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4CE5" w14:textId="77777777" w:rsidR="008E2F4B" w:rsidRPr="00752D1E" w:rsidRDefault="008E2F4B">
      <w:pPr>
        <w:rPr>
          <w:b/>
          <w:szCs w:val="22"/>
        </w:rPr>
      </w:pPr>
    </w:p>
    <w:p w14:paraId="7C8CB305" w14:textId="77777777" w:rsidR="008E2F4B" w:rsidRPr="00752D1E" w:rsidRDefault="008E2F4B">
      <w:pPr>
        <w:rPr>
          <w:b/>
          <w:szCs w:val="22"/>
        </w:rPr>
      </w:pPr>
    </w:p>
    <w:p w14:paraId="3CBCD21C" w14:textId="77777777" w:rsidR="00752D1E" w:rsidRDefault="00752D1E">
      <w:pPr>
        <w:rPr>
          <w:b/>
          <w:szCs w:val="22"/>
        </w:rPr>
      </w:pPr>
    </w:p>
    <w:p w14:paraId="32D5496D" w14:textId="77777777" w:rsidR="00752D1E" w:rsidRDefault="00752D1E">
      <w:pPr>
        <w:rPr>
          <w:b/>
          <w:szCs w:val="22"/>
        </w:rPr>
      </w:pPr>
    </w:p>
    <w:p w14:paraId="3B6E987D" w14:textId="77777777" w:rsidR="00752D1E" w:rsidRDefault="00752D1E">
      <w:pPr>
        <w:rPr>
          <w:b/>
          <w:szCs w:val="22"/>
        </w:rPr>
      </w:pPr>
    </w:p>
    <w:p w14:paraId="1CDCCE9A" w14:textId="77777777" w:rsidR="00D95B0D" w:rsidRDefault="00A352D8">
      <w:pPr>
        <w:rPr>
          <w:b/>
          <w:szCs w:val="22"/>
        </w:rPr>
      </w:pPr>
      <w:r w:rsidRPr="00752D1E">
        <w:rPr>
          <w:b/>
          <w:szCs w:val="22"/>
        </w:rPr>
        <w:t>Poročevalcem podatkov za namene statistike finančnih računov</w:t>
      </w:r>
      <w:bookmarkStart w:id="0" w:name="glava5"/>
      <w:bookmarkStart w:id="1" w:name="glava6"/>
      <w:bookmarkEnd w:id="0"/>
      <w:bookmarkEnd w:id="1"/>
    </w:p>
    <w:p w14:paraId="5DEE9F98" w14:textId="77777777" w:rsidR="00752D1E" w:rsidRDefault="00752D1E">
      <w:pPr>
        <w:rPr>
          <w:b/>
          <w:szCs w:val="22"/>
        </w:rPr>
      </w:pPr>
    </w:p>
    <w:p w14:paraId="266D6628" w14:textId="77777777" w:rsidR="00752D1E" w:rsidRPr="00752D1E" w:rsidRDefault="00752D1E">
      <w:pPr>
        <w:rPr>
          <w:b/>
          <w:szCs w:val="22"/>
        </w:rPr>
      </w:pPr>
    </w:p>
    <w:p w14:paraId="4DF4E180" w14:textId="77777777" w:rsidR="00752D1E" w:rsidRPr="00752D1E" w:rsidRDefault="00752D1E">
      <w:pPr>
        <w:rPr>
          <w:b/>
          <w:szCs w:val="22"/>
        </w:rPr>
      </w:pPr>
    </w:p>
    <w:p w14:paraId="467BC497" w14:textId="77777777" w:rsidR="00752D1E" w:rsidRPr="00752D1E" w:rsidRDefault="00752D1E">
      <w:pPr>
        <w:rPr>
          <w:b/>
          <w:szCs w:val="22"/>
        </w:rPr>
      </w:pPr>
    </w:p>
    <w:tbl>
      <w:tblPr>
        <w:tblW w:w="0" w:type="auto"/>
        <w:tblInd w:w="5740" w:type="dxa"/>
        <w:tblLayout w:type="fixed"/>
        <w:tblCellMar>
          <w:left w:w="70" w:type="dxa"/>
          <w:right w:w="70" w:type="dxa"/>
        </w:tblCellMar>
        <w:tblLook w:val="0000" w:firstRow="0" w:lastRow="0" w:firstColumn="0" w:lastColumn="0" w:noHBand="0" w:noVBand="0"/>
      </w:tblPr>
      <w:tblGrid>
        <w:gridCol w:w="993"/>
        <w:gridCol w:w="2409"/>
      </w:tblGrid>
      <w:tr w:rsidR="00D95B0D" w:rsidRPr="00752D1E" w14:paraId="027DEC47" w14:textId="77777777">
        <w:tc>
          <w:tcPr>
            <w:tcW w:w="993" w:type="dxa"/>
          </w:tcPr>
          <w:p w14:paraId="1531AD93" w14:textId="77777777" w:rsidR="00D95B0D" w:rsidRPr="003C3930" w:rsidRDefault="00D95B0D">
            <w:pPr>
              <w:rPr>
                <w:szCs w:val="22"/>
              </w:rPr>
            </w:pPr>
            <w:r w:rsidRPr="003C3930">
              <w:rPr>
                <w:szCs w:val="22"/>
              </w:rPr>
              <w:t xml:space="preserve"> Oznaka</w:t>
            </w:r>
            <w:r w:rsidR="006624CA" w:rsidRPr="003C3930">
              <w:rPr>
                <w:szCs w:val="22"/>
              </w:rPr>
              <w:t>:</w:t>
            </w:r>
          </w:p>
        </w:tc>
        <w:tc>
          <w:tcPr>
            <w:tcW w:w="2409" w:type="dxa"/>
          </w:tcPr>
          <w:p w14:paraId="2DDC9647" w14:textId="3F631AF8" w:rsidR="00D95B0D" w:rsidRPr="003C3930" w:rsidRDefault="00BE669E" w:rsidP="0048450B">
            <w:pPr>
              <w:tabs>
                <w:tab w:val="left" w:pos="6663"/>
              </w:tabs>
              <w:ind w:left="-70"/>
              <w:rPr>
                <w:szCs w:val="22"/>
              </w:rPr>
            </w:pPr>
            <w:r w:rsidRPr="003C3930">
              <w:rPr>
                <w:szCs w:val="22"/>
              </w:rPr>
              <w:t>0.02.2.0-1/</w:t>
            </w:r>
            <w:r w:rsidRPr="000A31FA">
              <w:rPr>
                <w:szCs w:val="22"/>
              </w:rPr>
              <w:t>202</w:t>
            </w:r>
            <w:r w:rsidR="00E14348">
              <w:rPr>
                <w:szCs w:val="22"/>
              </w:rPr>
              <w:t>5</w:t>
            </w:r>
            <w:r w:rsidR="003C61FF" w:rsidRPr="000A31FA">
              <w:rPr>
                <w:szCs w:val="22"/>
              </w:rPr>
              <w:t>-</w:t>
            </w:r>
            <w:r w:rsidR="00F30236">
              <w:rPr>
                <w:szCs w:val="22"/>
              </w:rPr>
              <w:t>42</w:t>
            </w:r>
          </w:p>
        </w:tc>
      </w:tr>
      <w:tr w:rsidR="00D95B0D" w:rsidRPr="00752D1E" w14:paraId="29A39334" w14:textId="77777777">
        <w:tc>
          <w:tcPr>
            <w:tcW w:w="993" w:type="dxa"/>
          </w:tcPr>
          <w:p w14:paraId="33DE0209" w14:textId="77777777" w:rsidR="00D95B0D" w:rsidRPr="00752D1E" w:rsidRDefault="00D95B0D">
            <w:pPr>
              <w:rPr>
                <w:szCs w:val="22"/>
              </w:rPr>
            </w:pPr>
            <w:r w:rsidRPr="00752D1E">
              <w:rPr>
                <w:szCs w:val="22"/>
              </w:rPr>
              <w:t xml:space="preserve"> Datum</w:t>
            </w:r>
            <w:r w:rsidR="006624CA">
              <w:rPr>
                <w:szCs w:val="22"/>
              </w:rPr>
              <w:t>:</w:t>
            </w:r>
            <w:r w:rsidRPr="00752D1E">
              <w:rPr>
                <w:szCs w:val="22"/>
              </w:rPr>
              <w:t xml:space="preserve">  </w:t>
            </w:r>
          </w:p>
        </w:tc>
        <w:tc>
          <w:tcPr>
            <w:tcW w:w="2409" w:type="dxa"/>
          </w:tcPr>
          <w:p w14:paraId="6700ED7C" w14:textId="491F5196" w:rsidR="00D95B0D" w:rsidRPr="00752D1E" w:rsidRDefault="00646AAD" w:rsidP="00E425B3">
            <w:pPr>
              <w:ind w:left="-70"/>
              <w:rPr>
                <w:szCs w:val="22"/>
              </w:rPr>
            </w:pPr>
            <w:r>
              <w:rPr>
                <w:szCs w:val="22"/>
              </w:rPr>
              <w:t>1</w:t>
            </w:r>
            <w:r w:rsidR="00BB524A">
              <w:rPr>
                <w:szCs w:val="22"/>
              </w:rPr>
              <w:t>0</w:t>
            </w:r>
            <w:r w:rsidR="0048450B">
              <w:rPr>
                <w:szCs w:val="22"/>
              </w:rPr>
              <w:t>.</w:t>
            </w:r>
            <w:r w:rsidR="00A201AE">
              <w:rPr>
                <w:szCs w:val="22"/>
              </w:rPr>
              <w:t>01</w:t>
            </w:r>
            <w:r w:rsidR="001830C7" w:rsidRPr="00752D1E">
              <w:rPr>
                <w:szCs w:val="22"/>
              </w:rPr>
              <w:t>.20</w:t>
            </w:r>
            <w:r w:rsidR="0047752F">
              <w:rPr>
                <w:szCs w:val="22"/>
              </w:rPr>
              <w:t>2</w:t>
            </w:r>
            <w:r w:rsidR="00A201AE">
              <w:rPr>
                <w:szCs w:val="22"/>
              </w:rPr>
              <w:t>6</w:t>
            </w:r>
          </w:p>
        </w:tc>
      </w:tr>
    </w:tbl>
    <w:p w14:paraId="0352ED9D" w14:textId="77777777" w:rsidR="00D95B0D" w:rsidRPr="00752D1E" w:rsidRDefault="00D95B0D">
      <w:pPr>
        <w:pStyle w:val="zadevazd"/>
        <w:rPr>
          <w:szCs w:val="22"/>
        </w:rPr>
      </w:pPr>
    </w:p>
    <w:p w14:paraId="1F724A99" w14:textId="77777777" w:rsidR="005F13D8" w:rsidRPr="00752D1E" w:rsidRDefault="005F13D8" w:rsidP="00A352D8">
      <w:pPr>
        <w:rPr>
          <w:b/>
          <w:szCs w:val="22"/>
        </w:rPr>
      </w:pPr>
    </w:p>
    <w:p w14:paraId="7EA489A6" w14:textId="77777777" w:rsidR="00752D1E" w:rsidRDefault="00752D1E" w:rsidP="00A352D8">
      <w:pPr>
        <w:rPr>
          <w:b/>
          <w:szCs w:val="22"/>
        </w:rPr>
      </w:pPr>
    </w:p>
    <w:p w14:paraId="0941B3BF" w14:textId="77777777" w:rsidR="00752D1E" w:rsidRDefault="00752D1E" w:rsidP="00A352D8">
      <w:pPr>
        <w:rPr>
          <w:b/>
          <w:szCs w:val="22"/>
        </w:rPr>
      </w:pPr>
    </w:p>
    <w:p w14:paraId="38996567" w14:textId="7B4EC0B0" w:rsidR="00D95B0D" w:rsidRPr="00752D1E" w:rsidRDefault="001830C7" w:rsidP="00A352D8">
      <w:pPr>
        <w:rPr>
          <w:szCs w:val="22"/>
          <w:u w:val="single"/>
        </w:rPr>
      </w:pPr>
      <w:r w:rsidRPr="00752D1E">
        <w:rPr>
          <w:b/>
          <w:szCs w:val="22"/>
        </w:rPr>
        <w:t>Zadeva:</w:t>
      </w:r>
      <w:r w:rsidRPr="00752D1E">
        <w:rPr>
          <w:szCs w:val="22"/>
        </w:rPr>
        <w:t xml:space="preserve"> </w:t>
      </w:r>
      <w:r w:rsidR="00A352D8" w:rsidRPr="00752D1E">
        <w:rPr>
          <w:szCs w:val="22"/>
        </w:rPr>
        <w:t xml:space="preserve">Poročanje podatkov za namene statistike finančnih računov </w:t>
      </w:r>
      <w:r w:rsidR="00A352D8" w:rsidRPr="00752D1E">
        <w:rPr>
          <w:szCs w:val="22"/>
          <w:u w:val="single"/>
        </w:rPr>
        <w:t xml:space="preserve">za </w:t>
      </w:r>
      <w:r w:rsidR="00E425B3">
        <w:rPr>
          <w:szCs w:val="22"/>
          <w:u w:val="single"/>
        </w:rPr>
        <w:t>I</w:t>
      </w:r>
      <w:r w:rsidR="00A201AE">
        <w:rPr>
          <w:szCs w:val="22"/>
          <w:u w:val="single"/>
        </w:rPr>
        <w:t>V</w:t>
      </w:r>
      <w:r w:rsidR="00E13451">
        <w:rPr>
          <w:szCs w:val="22"/>
          <w:u w:val="single"/>
        </w:rPr>
        <w:t>.</w:t>
      </w:r>
      <w:r w:rsidR="00BC0F74" w:rsidRPr="00752D1E">
        <w:rPr>
          <w:szCs w:val="22"/>
          <w:u w:val="single"/>
        </w:rPr>
        <w:t xml:space="preserve"> </w:t>
      </w:r>
      <w:r w:rsidR="000E75B8">
        <w:rPr>
          <w:szCs w:val="22"/>
          <w:u w:val="single"/>
        </w:rPr>
        <w:t>četrtletje 202</w:t>
      </w:r>
      <w:r w:rsidR="00971271">
        <w:rPr>
          <w:szCs w:val="22"/>
          <w:u w:val="single"/>
        </w:rPr>
        <w:t>5</w:t>
      </w:r>
    </w:p>
    <w:p w14:paraId="6FD3F10A" w14:textId="77777777" w:rsidR="00A352D8" w:rsidRPr="00752D1E" w:rsidRDefault="00A352D8">
      <w:pPr>
        <w:pStyle w:val="zadevazd"/>
        <w:rPr>
          <w:szCs w:val="22"/>
          <w:u w:val="single"/>
        </w:rPr>
      </w:pPr>
    </w:p>
    <w:p w14:paraId="30D2F78F" w14:textId="77777777" w:rsidR="00752D1E" w:rsidRDefault="00752D1E">
      <w:pPr>
        <w:pStyle w:val="zadevazd"/>
        <w:rPr>
          <w:szCs w:val="22"/>
        </w:rPr>
      </w:pPr>
    </w:p>
    <w:p w14:paraId="286FE438" w14:textId="77777777" w:rsidR="00752D1E" w:rsidRDefault="00752D1E">
      <w:pPr>
        <w:pStyle w:val="zadevazd"/>
        <w:rPr>
          <w:szCs w:val="22"/>
        </w:rPr>
      </w:pPr>
    </w:p>
    <w:p w14:paraId="679305D1" w14:textId="77777777" w:rsidR="00752D1E" w:rsidRDefault="00752D1E">
      <w:pPr>
        <w:pStyle w:val="zadevazd"/>
        <w:rPr>
          <w:szCs w:val="22"/>
        </w:rPr>
      </w:pPr>
    </w:p>
    <w:p w14:paraId="0E531C17" w14:textId="77777777" w:rsidR="00E51AA1" w:rsidRPr="00752D1E" w:rsidRDefault="00254396">
      <w:pPr>
        <w:pStyle w:val="zadevazd"/>
        <w:rPr>
          <w:szCs w:val="22"/>
        </w:rPr>
      </w:pPr>
      <w:r>
        <w:rPr>
          <w:szCs w:val="22"/>
        </w:rPr>
        <w:t>Spo</w:t>
      </w:r>
      <w:r w:rsidR="00E51AA1" w:rsidRPr="00752D1E">
        <w:rPr>
          <w:szCs w:val="22"/>
        </w:rPr>
        <w:t>štovani,</w:t>
      </w:r>
    </w:p>
    <w:p w14:paraId="256946D2" w14:textId="77777777" w:rsidR="00E51AA1" w:rsidRPr="00752D1E" w:rsidRDefault="00E51AA1">
      <w:pPr>
        <w:pStyle w:val="zadevazd"/>
        <w:rPr>
          <w:szCs w:val="22"/>
        </w:rPr>
      </w:pPr>
    </w:p>
    <w:p w14:paraId="52CE9D10" w14:textId="77777777" w:rsidR="00752D1E" w:rsidRDefault="00752D1E" w:rsidP="005F13D8">
      <w:pPr>
        <w:jc w:val="both"/>
        <w:rPr>
          <w:szCs w:val="22"/>
        </w:rPr>
      </w:pPr>
      <w:bookmarkStart w:id="2" w:name="pozdrav"/>
      <w:bookmarkEnd w:id="2"/>
    </w:p>
    <w:p w14:paraId="5B6C402F" w14:textId="0693E34B" w:rsidR="00A352D8" w:rsidRPr="00FB45E8" w:rsidRDefault="00D46EE8" w:rsidP="00146D2B">
      <w:pPr>
        <w:jc w:val="both"/>
        <w:rPr>
          <w:szCs w:val="22"/>
        </w:rPr>
      </w:pPr>
      <w:r>
        <w:rPr>
          <w:szCs w:val="22"/>
        </w:rPr>
        <w:t>Na</w:t>
      </w:r>
      <w:r w:rsidR="005B4EEB" w:rsidRPr="00752D1E">
        <w:rPr>
          <w:szCs w:val="22"/>
        </w:rPr>
        <w:t xml:space="preserve"> spletni strani AJPES </w:t>
      </w:r>
      <w:r>
        <w:rPr>
          <w:szCs w:val="22"/>
        </w:rPr>
        <w:t xml:space="preserve">se je </w:t>
      </w:r>
      <w:r w:rsidR="00BC0F74" w:rsidRPr="00752D1E">
        <w:rPr>
          <w:szCs w:val="22"/>
        </w:rPr>
        <w:t>odprl program za poročanje</w:t>
      </w:r>
      <w:r w:rsidR="00A352D8" w:rsidRPr="00752D1E">
        <w:rPr>
          <w:szCs w:val="22"/>
        </w:rPr>
        <w:t xml:space="preserve"> podatkov </w:t>
      </w:r>
      <w:r w:rsidR="002F569A">
        <w:rPr>
          <w:szCs w:val="22"/>
        </w:rPr>
        <w:t>statistike finančnih računov za</w:t>
      </w:r>
      <w:r w:rsidR="00D34CB5">
        <w:rPr>
          <w:szCs w:val="22"/>
        </w:rPr>
        <w:t xml:space="preserve"> </w:t>
      </w:r>
      <w:r w:rsidR="00A201AE">
        <w:rPr>
          <w:szCs w:val="22"/>
        </w:rPr>
        <w:t>četrto</w:t>
      </w:r>
      <w:r w:rsidR="002F569A">
        <w:rPr>
          <w:szCs w:val="22"/>
        </w:rPr>
        <w:t xml:space="preserve"> </w:t>
      </w:r>
      <w:r w:rsidR="00450EB2">
        <w:rPr>
          <w:szCs w:val="22"/>
        </w:rPr>
        <w:t>četrtletje 202</w:t>
      </w:r>
      <w:r w:rsidR="00971271">
        <w:rPr>
          <w:szCs w:val="22"/>
        </w:rPr>
        <w:t>5</w:t>
      </w:r>
      <w:r w:rsidR="00A352D8" w:rsidRPr="00752D1E">
        <w:rPr>
          <w:szCs w:val="22"/>
        </w:rPr>
        <w:t xml:space="preserve"> v skladu s Sklepom o poročanju podatkov za namene statistike finanč</w:t>
      </w:r>
      <w:r w:rsidR="00E13451">
        <w:rPr>
          <w:szCs w:val="22"/>
        </w:rPr>
        <w:t>n</w:t>
      </w:r>
      <w:r w:rsidR="00E738B8">
        <w:rPr>
          <w:szCs w:val="22"/>
        </w:rPr>
        <w:t>ih računov (Ur. list RS, št. 106/13</w:t>
      </w:r>
      <w:r w:rsidR="00A352D8" w:rsidRPr="00752D1E">
        <w:rPr>
          <w:szCs w:val="22"/>
        </w:rPr>
        <w:t xml:space="preserve">) in Navodilom za izvajanje sklepa o poročanju podatkov za namene statistike finančnih </w:t>
      </w:r>
      <w:r w:rsidR="006032CE">
        <w:rPr>
          <w:szCs w:val="22"/>
        </w:rPr>
        <w:t>računov (Ur. list RS, št. 106/13</w:t>
      </w:r>
      <w:r w:rsidR="00A352D8" w:rsidRPr="00752D1E">
        <w:rPr>
          <w:szCs w:val="22"/>
        </w:rPr>
        <w:t xml:space="preserve">). </w:t>
      </w:r>
      <w:r w:rsidR="007557C0" w:rsidRPr="007557C0">
        <w:rPr>
          <w:b/>
          <w:szCs w:val="22"/>
        </w:rPr>
        <w:t>R</w:t>
      </w:r>
      <w:r w:rsidR="00971271">
        <w:rPr>
          <w:b/>
          <w:szCs w:val="22"/>
        </w:rPr>
        <w:t xml:space="preserve">ok za oddajo podatkov je </w:t>
      </w:r>
      <w:r w:rsidR="00A201AE">
        <w:rPr>
          <w:b/>
          <w:szCs w:val="22"/>
        </w:rPr>
        <w:t>2</w:t>
      </w:r>
      <w:r w:rsidR="00971271">
        <w:rPr>
          <w:b/>
          <w:szCs w:val="22"/>
        </w:rPr>
        <w:t>0</w:t>
      </w:r>
      <w:r w:rsidR="00E24B8C">
        <w:rPr>
          <w:b/>
          <w:szCs w:val="22"/>
        </w:rPr>
        <w:t xml:space="preserve">. </w:t>
      </w:r>
      <w:r w:rsidR="00A201AE">
        <w:rPr>
          <w:b/>
          <w:szCs w:val="22"/>
        </w:rPr>
        <w:t>februar</w:t>
      </w:r>
      <w:r w:rsidR="00F7579B">
        <w:rPr>
          <w:b/>
          <w:szCs w:val="22"/>
        </w:rPr>
        <w:t xml:space="preserve"> </w:t>
      </w:r>
      <w:r w:rsidR="00BE669E">
        <w:rPr>
          <w:b/>
          <w:szCs w:val="22"/>
        </w:rPr>
        <w:t>202</w:t>
      </w:r>
      <w:r w:rsidR="00A201AE">
        <w:rPr>
          <w:b/>
          <w:szCs w:val="22"/>
        </w:rPr>
        <w:t>6</w:t>
      </w:r>
      <w:r w:rsidR="007557C0" w:rsidRPr="007557C0">
        <w:rPr>
          <w:b/>
          <w:szCs w:val="22"/>
        </w:rPr>
        <w:t>.</w:t>
      </w:r>
    </w:p>
    <w:p w14:paraId="62E72EF4" w14:textId="77777777" w:rsidR="007D1E00" w:rsidRDefault="007D1E00" w:rsidP="00146D2B">
      <w:pPr>
        <w:jc w:val="both"/>
        <w:rPr>
          <w:szCs w:val="22"/>
        </w:rPr>
      </w:pPr>
    </w:p>
    <w:p w14:paraId="5A012559" w14:textId="55C3BD5F" w:rsidR="007C6A9D" w:rsidRPr="00752D1E" w:rsidRDefault="00A352D8" w:rsidP="00146D2B">
      <w:pPr>
        <w:jc w:val="both"/>
        <w:rPr>
          <w:b/>
          <w:szCs w:val="22"/>
        </w:rPr>
      </w:pPr>
      <w:r w:rsidRPr="00752D1E">
        <w:rPr>
          <w:szCs w:val="22"/>
        </w:rPr>
        <w:t>Podatki se poročajo preko spletne strani AJPES, kjer se nahajajo tudi tehničn</w:t>
      </w:r>
      <w:r w:rsidR="0042425B">
        <w:rPr>
          <w:szCs w:val="22"/>
        </w:rPr>
        <w:t xml:space="preserve">a navodila v zvezi s poročanjem </w:t>
      </w:r>
      <w:r w:rsidRPr="00752D1E">
        <w:rPr>
          <w:szCs w:val="22"/>
        </w:rPr>
        <w:t>(</w:t>
      </w:r>
      <w:hyperlink r:id="rId8" w:history="1">
        <w:r w:rsidR="0042425B" w:rsidRPr="00F55023">
          <w:rPr>
            <w:rStyle w:val="Hiperpovezava"/>
            <w:szCs w:val="22"/>
          </w:rPr>
          <w:t>http://www.ajpes.si/Statistike/Statistika_financnih_racunov/Splosno?id=169</w:t>
        </w:r>
      </w:hyperlink>
      <w:r w:rsidRPr="00752D1E">
        <w:rPr>
          <w:szCs w:val="22"/>
        </w:rPr>
        <w:t>). Dodatne informacije oziroma vsebinska navodila za poročanje</w:t>
      </w:r>
      <w:r w:rsidR="00D11EE2">
        <w:rPr>
          <w:szCs w:val="22"/>
        </w:rPr>
        <w:t>, ki jih je potrebno pri poročanju upoštevati,</w:t>
      </w:r>
      <w:r w:rsidRPr="00752D1E">
        <w:rPr>
          <w:szCs w:val="22"/>
        </w:rPr>
        <w:t xml:space="preserve"> so dostopna na</w:t>
      </w:r>
      <w:r w:rsidR="00690BD7">
        <w:rPr>
          <w:szCs w:val="22"/>
        </w:rPr>
        <w:t xml:space="preserve"> spletni strani Banke Slovenije (</w:t>
      </w:r>
      <w:hyperlink r:id="rId9" w:history="1">
        <w:r w:rsidR="00690BD7" w:rsidRPr="00656152">
          <w:rPr>
            <w:rStyle w:val="Hiperpovezava"/>
            <w:szCs w:val="22"/>
          </w:rPr>
          <w:t>https://www.bsi.si/porocanje/porocanje-banki-slovenije/porocila/porocanje-podatkov-za-namene-statistike-financnih-racunov</w:t>
        </w:r>
      </w:hyperlink>
      <w:r w:rsidR="00690BD7">
        <w:rPr>
          <w:szCs w:val="22"/>
        </w:rPr>
        <w:t xml:space="preserve">). </w:t>
      </w:r>
      <w:r w:rsidR="00752D1E" w:rsidRPr="00752D1E">
        <w:rPr>
          <w:b/>
          <w:szCs w:val="22"/>
        </w:rPr>
        <w:t>Posebna opozorila za poročanje so navedena tudi v priloženem O</w:t>
      </w:r>
      <w:r w:rsidR="00E13451">
        <w:rPr>
          <w:b/>
          <w:szCs w:val="22"/>
        </w:rPr>
        <w:t>bvestilu za por</w:t>
      </w:r>
      <w:r w:rsidR="0070608D">
        <w:rPr>
          <w:b/>
          <w:szCs w:val="22"/>
        </w:rPr>
        <w:t>očevalce</w:t>
      </w:r>
      <w:r w:rsidR="005222B4">
        <w:rPr>
          <w:b/>
          <w:szCs w:val="22"/>
        </w:rPr>
        <w:t xml:space="preserve"> z dne </w:t>
      </w:r>
      <w:r w:rsidR="00226EBE">
        <w:rPr>
          <w:b/>
          <w:szCs w:val="22"/>
        </w:rPr>
        <w:t>1</w:t>
      </w:r>
      <w:r w:rsidR="005617D2">
        <w:rPr>
          <w:b/>
          <w:szCs w:val="22"/>
        </w:rPr>
        <w:t>0</w:t>
      </w:r>
      <w:r w:rsidR="001339FA">
        <w:rPr>
          <w:b/>
          <w:szCs w:val="22"/>
        </w:rPr>
        <w:t>.</w:t>
      </w:r>
      <w:r w:rsidR="000D72F4">
        <w:rPr>
          <w:b/>
          <w:szCs w:val="22"/>
        </w:rPr>
        <w:t>01</w:t>
      </w:r>
      <w:r w:rsidR="002F569A">
        <w:rPr>
          <w:b/>
          <w:szCs w:val="22"/>
        </w:rPr>
        <w:t>.</w:t>
      </w:r>
      <w:r w:rsidR="00567092">
        <w:rPr>
          <w:b/>
          <w:szCs w:val="22"/>
        </w:rPr>
        <w:t>202</w:t>
      </w:r>
      <w:r w:rsidR="000D72F4">
        <w:rPr>
          <w:b/>
          <w:szCs w:val="22"/>
        </w:rPr>
        <w:t>6</w:t>
      </w:r>
      <w:r w:rsidR="00752D1E" w:rsidRPr="00752D1E">
        <w:rPr>
          <w:b/>
          <w:szCs w:val="22"/>
        </w:rPr>
        <w:t>.</w:t>
      </w:r>
    </w:p>
    <w:p w14:paraId="7902B7F2" w14:textId="77777777" w:rsidR="00752D1E" w:rsidRDefault="00752D1E" w:rsidP="00146D2B">
      <w:pPr>
        <w:autoSpaceDE w:val="0"/>
        <w:autoSpaceDN w:val="0"/>
        <w:adjustRightInd w:val="0"/>
        <w:jc w:val="both"/>
        <w:rPr>
          <w:szCs w:val="22"/>
        </w:rPr>
      </w:pPr>
    </w:p>
    <w:p w14:paraId="7857BF57" w14:textId="77777777" w:rsidR="00A352D8" w:rsidRPr="007D154D" w:rsidRDefault="00D46EE8" w:rsidP="00E42408">
      <w:pPr>
        <w:autoSpaceDE w:val="0"/>
        <w:autoSpaceDN w:val="0"/>
        <w:adjustRightInd w:val="0"/>
        <w:jc w:val="both"/>
        <w:rPr>
          <w:szCs w:val="22"/>
        </w:rPr>
      </w:pPr>
      <w:r w:rsidRPr="007D154D">
        <w:rPr>
          <w:szCs w:val="22"/>
        </w:rPr>
        <w:t>Obveznost</w:t>
      </w:r>
      <w:r w:rsidR="00A352D8" w:rsidRPr="007D154D">
        <w:rPr>
          <w:szCs w:val="22"/>
        </w:rPr>
        <w:t xml:space="preserve"> poročanja </w:t>
      </w:r>
      <w:r w:rsidRPr="007D154D">
        <w:rPr>
          <w:szCs w:val="22"/>
        </w:rPr>
        <w:t xml:space="preserve">je </w:t>
      </w:r>
      <w:r w:rsidR="00A352D8" w:rsidRPr="007D154D">
        <w:rPr>
          <w:szCs w:val="22"/>
        </w:rPr>
        <w:t xml:space="preserve">v celoti izpolnjena le, kadar so podatki posredovani v predpisani obliki </w:t>
      </w:r>
      <w:r w:rsidR="00A352D8" w:rsidRPr="00865476">
        <w:rPr>
          <w:szCs w:val="22"/>
          <w:u w:val="single"/>
        </w:rPr>
        <w:t xml:space="preserve">preko spletne aplikacije na AJPES in </w:t>
      </w:r>
      <w:r w:rsidR="00B52F5E" w:rsidRPr="00865476">
        <w:rPr>
          <w:szCs w:val="22"/>
          <w:u w:val="single"/>
        </w:rPr>
        <w:t xml:space="preserve">so </w:t>
      </w:r>
      <w:r w:rsidR="00A352D8" w:rsidRPr="00865476">
        <w:rPr>
          <w:szCs w:val="22"/>
          <w:u w:val="single"/>
        </w:rPr>
        <w:t>vsebinsko ustrezni.</w:t>
      </w:r>
      <w:r w:rsidR="00A352D8" w:rsidRPr="007D154D">
        <w:rPr>
          <w:szCs w:val="22"/>
        </w:rPr>
        <w:t xml:space="preserve"> </w:t>
      </w:r>
    </w:p>
    <w:p w14:paraId="59545355" w14:textId="77777777" w:rsidR="005F13D8" w:rsidRDefault="005F13D8" w:rsidP="008169BE">
      <w:pPr>
        <w:rPr>
          <w:szCs w:val="22"/>
        </w:rPr>
      </w:pPr>
    </w:p>
    <w:p w14:paraId="130DBEEB" w14:textId="77777777" w:rsidR="00752D1E" w:rsidRDefault="00752D1E" w:rsidP="008169BE">
      <w:pPr>
        <w:rPr>
          <w:szCs w:val="22"/>
        </w:rPr>
      </w:pPr>
    </w:p>
    <w:p w14:paraId="11620B73" w14:textId="77777777" w:rsidR="008169BE" w:rsidRDefault="001830C7" w:rsidP="008169BE">
      <w:pPr>
        <w:rPr>
          <w:szCs w:val="22"/>
        </w:rPr>
      </w:pPr>
      <w:r w:rsidRPr="00752D1E">
        <w:rPr>
          <w:szCs w:val="22"/>
        </w:rPr>
        <w:t>Lep pozdrav</w:t>
      </w:r>
      <w:r w:rsidR="008169BE" w:rsidRPr="00752D1E">
        <w:rPr>
          <w:szCs w:val="22"/>
        </w:rPr>
        <w:t>,</w:t>
      </w:r>
    </w:p>
    <w:p w14:paraId="795DF897" w14:textId="77777777" w:rsidR="00752D1E" w:rsidRDefault="00752D1E" w:rsidP="008169BE">
      <w:pPr>
        <w:rPr>
          <w:szCs w:val="22"/>
        </w:rPr>
      </w:pPr>
    </w:p>
    <w:p w14:paraId="2516B371" w14:textId="77777777" w:rsidR="00752D1E" w:rsidRPr="00752D1E" w:rsidRDefault="00752D1E" w:rsidP="008169BE">
      <w:pPr>
        <w:rPr>
          <w:szCs w:val="22"/>
        </w:rPr>
      </w:pPr>
    </w:p>
    <w:p w14:paraId="72EEAFD1" w14:textId="77777777" w:rsidR="008169BE" w:rsidRPr="00752D1E" w:rsidRDefault="008169BE" w:rsidP="008169BE">
      <w:pPr>
        <w:rPr>
          <w:szCs w:val="22"/>
        </w:rPr>
      </w:pPr>
    </w:p>
    <w:p w14:paraId="49DBE6DA" w14:textId="77777777" w:rsidR="003C61FF" w:rsidRPr="003C61FF" w:rsidRDefault="008169BE" w:rsidP="003C61FF">
      <w:pPr>
        <w:autoSpaceDE w:val="0"/>
        <w:autoSpaceDN w:val="0"/>
        <w:adjustRightInd w:val="0"/>
        <w:rPr>
          <w:szCs w:val="22"/>
        </w:rPr>
      </w:pPr>
      <w:r w:rsidRPr="00752D1E">
        <w:rPr>
          <w:szCs w:val="22"/>
        </w:rPr>
        <w:t xml:space="preserve">                                                                     </w:t>
      </w:r>
      <w:r w:rsidR="005F13D8" w:rsidRPr="00752D1E">
        <w:rPr>
          <w:szCs w:val="22"/>
        </w:rPr>
        <w:t xml:space="preserve">                               </w:t>
      </w:r>
      <w:r w:rsidR="00876232">
        <w:rPr>
          <w:szCs w:val="22"/>
        </w:rPr>
        <w:t xml:space="preserve">    </w:t>
      </w:r>
      <w:r w:rsidR="003C61FF">
        <w:rPr>
          <w:szCs w:val="22"/>
        </w:rPr>
        <w:tab/>
      </w:r>
      <w:r w:rsidR="003C61FF">
        <w:rPr>
          <w:szCs w:val="22"/>
        </w:rPr>
        <w:tab/>
      </w:r>
      <w:r w:rsidR="00A16CB2">
        <w:rPr>
          <w:szCs w:val="22"/>
        </w:rPr>
        <w:t>Irena Drmaž</w:t>
      </w:r>
    </w:p>
    <w:p w14:paraId="143411D7" w14:textId="77777777" w:rsidR="003C61FF" w:rsidRPr="003C61FF" w:rsidRDefault="003C61FF" w:rsidP="003C61FF">
      <w:pPr>
        <w:autoSpaceDE w:val="0"/>
        <w:autoSpaceDN w:val="0"/>
        <w:adjustRightInd w:val="0"/>
        <w:ind w:left="5040" w:firstLine="720"/>
        <w:rPr>
          <w:szCs w:val="22"/>
        </w:rPr>
      </w:pPr>
      <w:r w:rsidRPr="003C61FF">
        <w:rPr>
          <w:szCs w:val="22"/>
        </w:rPr>
        <w:t xml:space="preserve"> </w:t>
      </w:r>
      <w:r>
        <w:rPr>
          <w:szCs w:val="22"/>
        </w:rPr>
        <w:t xml:space="preserve"> </w:t>
      </w:r>
      <w:r w:rsidRPr="003C61FF">
        <w:rPr>
          <w:szCs w:val="22"/>
        </w:rPr>
        <w:t xml:space="preserve"> DIREKTOR ODDELKA</w:t>
      </w:r>
    </w:p>
    <w:p w14:paraId="2C9D1403" w14:textId="77777777" w:rsidR="00D95B0D" w:rsidRDefault="003C61FF" w:rsidP="003C61FF">
      <w:pPr>
        <w:ind w:left="5760"/>
        <w:rPr>
          <w:szCs w:val="22"/>
        </w:rPr>
      </w:pPr>
      <w:r w:rsidRPr="003C61FF">
        <w:rPr>
          <w:szCs w:val="22"/>
        </w:rPr>
        <w:t xml:space="preserve">      </w:t>
      </w:r>
      <w:r>
        <w:rPr>
          <w:szCs w:val="22"/>
        </w:rPr>
        <w:t xml:space="preserve">  </w:t>
      </w:r>
      <w:r w:rsidRPr="003C61FF">
        <w:rPr>
          <w:szCs w:val="22"/>
        </w:rPr>
        <w:t>Finančna statistika</w:t>
      </w:r>
    </w:p>
    <w:p w14:paraId="40F876A6" w14:textId="77777777" w:rsidR="0049391D" w:rsidRDefault="0049391D" w:rsidP="003C61FF">
      <w:pPr>
        <w:ind w:left="5760"/>
        <w:rPr>
          <w:szCs w:val="22"/>
        </w:rPr>
      </w:pPr>
    </w:p>
    <w:p w14:paraId="0C50C3BB" w14:textId="11719548" w:rsidR="0049391D" w:rsidRDefault="0049391D">
      <w:pPr>
        <w:rPr>
          <w:szCs w:val="22"/>
        </w:rPr>
      </w:pPr>
      <w:r>
        <w:rPr>
          <w:szCs w:val="22"/>
        </w:rPr>
        <w:br w:type="page"/>
      </w:r>
    </w:p>
    <w:p w14:paraId="204AF57E" w14:textId="77777777" w:rsidR="0049391D" w:rsidRPr="0049391D" w:rsidRDefault="0049391D" w:rsidP="0049391D">
      <w:pPr>
        <w:tabs>
          <w:tab w:val="left" w:pos="1134"/>
        </w:tabs>
        <w:autoSpaceDE w:val="0"/>
        <w:autoSpaceDN w:val="0"/>
        <w:adjustRightInd w:val="0"/>
        <w:rPr>
          <w:rFonts w:ascii="Arial" w:hAnsi="Arial" w:cs="Arial"/>
          <w:b/>
          <w:bCs/>
          <w:color w:val="FF0000"/>
          <w:sz w:val="28"/>
          <w:szCs w:val="28"/>
        </w:rPr>
      </w:pPr>
      <w:r w:rsidRPr="0049391D">
        <w:rPr>
          <w:rFonts w:ascii="Arial" w:hAnsi="Arial" w:cs="Arial"/>
          <w:b/>
          <w:bCs/>
          <w:color w:val="FF0000"/>
          <w:sz w:val="28"/>
          <w:szCs w:val="28"/>
        </w:rPr>
        <w:lastRenderedPageBreak/>
        <w:t xml:space="preserve">Obvestilo za poročevalce z dne 10.01.2026 </w:t>
      </w:r>
    </w:p>
    <w:p w14:paraId="76B8A53B" w14:textId="77777777" w:rsidR="0049391D" w:rsidRPr="0049391D" w:rsidRDefault="0049391D" w:rsidP="0049391D">
      <w:pPr>
        <w:autoSpaceDE w:val="0"/>
        <w:autoSpaceDN w:val="0"/>
        <w:adjustRightInd w:val="0"/>
        <w:rPr>
          <w:rFonts w:ascii="Arial" w:hAnsi="Arial" w:cs="Arial"/>
          <w:b/>
          <w:bCs/>
          <w:color w:val="000000"/>
          <w:sz w:val="20"/>
        </w:rPr>
      </w:pPr>
    </w:p>
    <w:p w14:paraId="24A7CD0F" w14:textId="77777777" w:rsidR="0049391D" w:rsidRPr="0049391D" w:rsidRDefault="0049391D" w:rsidP="0049391D">
      <w:pPr>
        <w:autoSpaceDE w:val="0"/>
        <w:autoSpaceDN w:val="0"/>
        <w:adjustRightInd w:val="0"/>
        <w:jc w:val="both"/>
        <w:rPr>
          <w:rFonts w:ascii="Arial" w:hAnsi="Arial" w:cs="Arial"/>
          <w:b/>
          <w:sz w:val="20"/>
        </w:rPr>
      </w:pPr>
    </w:p>
    <w:p w14:paraId="54727F68" w14:textId="77777777" w:rsidR="0049391D" w:rsidRPr="0049391D" w:rsidRDefault="0049391D" w:rsidP="0049391D">
      <w:pPr>
        <w:autoSpaceDE w:val="0"/>
        <w:autoSpaceDN w:val="0"/>
        <w:adjustRightInd w:val="0"/>
        <w:jc w:val="both"/>
        <w:rPr>
          <w:rFonts w:ascii="Arial" w:hAnsi="Arial" w:cs="Arial"/>
          <w:b/>
          <w:bCs/>
          <w:sz w:val="19"/>
          <w:szCs w:val="19"/>
        </w:rPr>
      </w:pPr>
      <w:r w:rsidRPr="0049391D">
        <w:rPr>
          <w:rFonts w:ascii="Arial" w:hAnsi="Arial" w:cs="Arial"/>
          <w:b/>
          <w:sz w:val="19"/>
          <w:szCs w:val="19"/>
        </w:rPr>
        <w:t>Obvezniki poročanja oddajo poročilo SFR (statistike finančnih računov) preko spletne strani AJPES (Agencije Republike Slovenije za javnopravne evidence in storitve), ki določa tudi podrobna tehnična navodila za poročanje podatkov. Pri poročanju se upoštevajo vsebinska navodila, dostopna na spletni strani BS (Banke Slovenije).</w:t>
      </w:r>
    </w:p>
    <w:p w14:paraId="478E9325" w14:textId="77777777" w:rsidR="0049391D" w:rsidRPr="0049391D" w:rsidRDefault="0049391D" w:rsidP="0049391D">
      <w:pPr>
        <w:autoSpaceDE w:val="0"/>
        <w:autoSpaceDN w:val="0"/>
        <w:adjustRightInd w:val="0"/>
        <w:rPr>
          <w:rFonts w:ascii="Arial" w:hAnsi="Arial" w:cs="Arial"/>
          <w:b/>
          <w:bCs/>
          <w:sz w:val="19"/>
          <w:szCs w:val="19"/>
        </w:rPr>
      </w:pPr>
    </w:p>
    <w:p w14:paraId="43AFCE87" w14:textId="77777777" w:rsidR="0049391D" w:rsidRPr="0049391D" w:rsidRDefault="0049391D" w:rsidP="0049391D">
      <w:pPr>
        <w:numPr>
          <w:ilvl w:val="0"/>
          <w:numId w:val="10"/>
        </w:numPr>
        <w:autoSpaceDE w:val="0"/>
        <w:autoSpaceDN w:val="0"/>
        <w:adjustRightInd w:val="0"/>
        <w:jc w:val="both"/>
        <w:rPr>
          <w:rFonts w:ascii="Arial" w:hAnsi="Arial" w:cs="Arial"/>
          <w:sz w:val="19"/>
          <w:szCs w:val="19"/>
        </w:rPr>
      </w:pPr>
      <w:r w:rsidRPr="0049391D">
        <w:rPr>
          <w:rFonts w:ascii="Arial" w:hAnsi="Arial" w:cs="Arial"/>
          <w:sz w:val="19"/>
          <w:szCs w:val="19"/>
        </w:rPr>
        <w:t xml:space="preserve">Predmet poročanja je </w:t>
      </w:r>
      <w:r w:rsidRPr="0049391D">
        <w:rPr>
          <w:rFonts w:ascii="Arial" w:hAnsi="Arial" w:cs="Arial"/>
          <w:b/>
          <w:sz w:val="19"/>
          <w:szCs w:val="19"/>
        </w:rPr>
        <w:t>četrtletno poročilo</w:t>
      </w:r>
      <w:r w:rsidRPr="0049391D">
        <w:rPr>
          <w:rFonts w:ascii="Arial" w:hAnsi="Arial" w:cs="Arial"/>
          <w:sz w:val="19"/>
          <w:szCs w:val="19"/>
        </w:rPr>
        <w:t xml:space="preserve">, ki se nanaša na podatke o </w:t>
      </w:r>
      <w:r w:rsidRPr="0049391D">
        <w:rPr>
          <w:rFonts w:ascii="Arial" w:hAnsi="Arial" w:cs="Arial"/>
          <w:b/>
          <w:sz w:val="19"/>
          <w:szCs w:val="19"/>
        </w:rPr>
        <w:t xml:space="preserve">stanjih </w:t>
      </w:r>
      <w:r w:rsidRPr="0049391D">
        <w:rPr>
          <w:rFonts w:ascii="Arial" w:hAnsi="Arial" w:cs="Arial"/>
          <w:sz w:val="19"/>
          <w:szCs w:val="19"/>
        </w:rPr>
        <w:t xml:space="preserve">finančnih sredstev in obveznosti (obrazca </w:t>
      </w:r>
      <w:smartTag w:uri="urn:schemas-microsoft-com:office:smarttags" w:element="metricconverter">
        <w:smartTagPr>
          <w:attr w:name="ProductID" w:val="1 in"/>
        </w:smartTagPr>
        <w:r w:rsidRPr="0049391D">
          <w:rPr>
            <w:rFonts w:ascii="Arial" w:hAnsi="Arial" w:cs="Arial"/>
            <w:sz w:val="19"/>
            <w:szCs w:val="19"/>
          </w:rPr>
          <w:t>1 in</w:t>
        </w:r>
      </w:smartTag>
      <w:r w:rsidRPr="0049391D">
        <w:rPr>
          <w:rFonts w:ascii="Arial" w:hAnsi="Arial" w:cs="Arial"/>
          <w:sz w:val="19"/>
          <w:szCs w:val="19"/>
        </w:rPr>
        <w:t xml:space="preserve"> 2), na podatke o </w:t>
      </w:r>
      <w:r w:rsidRPr="0049391D">
        <w:rPr>
          <w:rFonts w:ascii="Arial" w:hAnsi="Arial" w:cs="Arial"/>
          <w:b/>
          <w:sz w:val="19"/>
          <w:szCs w:val="19"/>
        </w:rPr>
        <w:t>transakcijah</w:t>
      </w:r>
      <w:r w:rsidRPr="0049391D">
        <w:rPr>
          <w:rFonts w:ascii="Arial" w:hAnsi="Arial" w:cs="Arial"/>
          <w:sz w:val="19"/>
          <w:szCs w:val="19"/>
        </w:rPr>
        <w:t xml:space="preserve"> v finančnih sredstvih in obveznostih (obrazca </w:t>
      </w:r>
      <w:smartTag w:uri="urn:schemas-microsoft-com:office:smarttags" w:element="metricconverter">
        <w:smartTagPr>
          <w:attr w:name="ProductID" w:val="3 in"/>
        </w:smartTagPr>
        <w:r w:rsidRPr="0049391D">
          <w:rPr>
            <w:rFonts w:ascii="Arial" w:hAnsi="Arial" w:cs="Arial"/>
            <w:sz w:val="19"/>
            <w:szCs w:val="19"/>
          </w:rPr>
          <w:t>3 in</w:t>
        </w:r>
      </w:smartTag>
      <w:r w:rsidRPr="0049391D">
        <w:rPr>
          <w:rFonts w:ascii="Arial" w:hAnsi="Arial" w:cs="Arial"/>
          <w:sz w:val="19"/>
          <w:szCs w:val="19"/>
        </w:rPr>
        <w:t xml:space="preserve"> 4) ter na podatke o </w:t>
      </w:r>
      <w:r w:rsidRPr="0049391D">
        <w:rPr>
          <w:rFonts w:ascii="Arial" w:hAnsi="Arial" w:cs="Arial"/>
          <w:b/>
          <w:sz w:val="19"/>
          <w:szCs w:val="19"/>
        </w:rPr>
        <w:t>vrednostnih spremembah</w:t>
      </w:r>
      <w:r w:rsidRPr="0049391D">
        <w:rPr>
          <w:rFonts w:ascii="Arial" w:hAnsi="Arial" w:cs="Arial"/>
          <w:sz w:val="19"/>
          <w:szCs w:val="19"/>
        </w:rPr>
        <w:t xml:space="preserve"> v finančnih sredstvih in obveznostih (obrazca </w:t>
      </w:r>
      <w:smartTag w:uri="urn:schemas-microsoft-com:office:smarttags" w:element="metricconverter">
        <w:smartTagPr>
          <w:attr w:name="ProductID" w:val="5 in"/>
        </w:smartTagPr>
        <w:r w:rsidRPr="0049391D">
          <w:rPr>
            <w:rFonts w:ascii="Arial" w:hAnsi="Arial" w:cs="Arial"/>
            <w:sz w:val="19"/>
            <w:szCs w:val="19"/>
          </w:rPr>
          <w:t>5 in</w:t>
        </w:r>
      </w:smartTag>
      <w:r w:rsidRPr="0049391D">
        <w:rPr>
          <w:rFonts w:ascii="Arial" w:hAnsi="Arial" w:cs="Arial"/>
          <w:sz w:val="19"/>
          <w:szCs w:val="19"/>
        </w:rPr>
        <w:t xml:space="preserve"> 6 – kontrolna obrazca), ki jih imajo obvezniki poročanja kot terjatev ali obveznost do drugih institucionalnih sektorjev po posameznih finančnih instrumentih.</w:t>
      </w:r>
    </w:p>
    <w:p w14:paraId="4A92F3F3" w14:textId="77777777" w:rsidR="0049391D" w:rsidRPr="0049391D" w:rsidRDefault="0049391D" w:rsidP="0049391D">
      <w:pPr>
        <w:autoSpaceDE w:val="0"/>
        <w:autoSpaceDN w:val="0"/>
        <w:adjustRightInd w:val="0"/>
        <w:jc w:val="both"/>
        <w:rPr>
          <w:rFonts w:ascii="Arial" w:hAnsi="Arial" w:cs="Arial"/>
          <w:sz w:val="19"/>
          <w:szCs w:val="19"/>
        </w:rPr>
      </w:pPr>
    </w:p>
    <w:p w14:paraId="02A58221" w14:textId="77777777" w:rsidR="0049391D" w:rsidRPr="0049391D" w:rsidRDefault="0049391D" w:rsidP="0049391D">
      <w:pPr>
        <w:numPr>
          <w:ilvl w:val="0"/>
          <w:numId w:val="10"/>
        </w:numPr>
        <w:autoSpaceDE w:val="0"/>
        <w:autoSpaceDN w:val="0"/>
        <w:adjustRightInd w:val="0"/>
        <w:jc w:val="both"/>
        <w:rPr>
          <w:rFonts w:ascii="Arial" w:hAnsi="Arial" w:cs="Arial"/>
          <w:sz w:val="19"/>
          <w:szCs w:val="19"/>
        </w:rPr>
      </w:pPr>
      <w:r w:rsidRPr="0049391D">
        <w:rPr>
          <w:rFonts w:ascii="Arial" w:hAnsi="Arial" w:cs="Arial"/>
          <w:sz w:val="19"/>
          <w:szCs w:val="19"/>
        </w:rPr>
        <w:t>Pri poročanju podatkov za namene statistike finančnih računov je potrebno upoštevati naslednje pravilo:</w:t>
      </w:r>
      <w:r w:rsidRPr="0049391D">
        <w:rPr>
          <w:rFonts w:ascii="Arial" w:hAnsi="Arial" w:cs="Arial"/>
          <w:b/>
          <w:sz w:val="19"/>
          <w:szCs w:val="19"/>
        </w:rPr>
        <w:t xml:space="preserve"> stanje konec 0 + transakcije v 1 + vrednostne spremembe v 1 = stanje konec 1 </w:t>
      </w:r>
      <w:r w:rsidRPr="0049391D">
        <w:rPr>
          <w:rFonts w:ascii="Arial" w:hAnsi="Arial" w:cs="Arial"/>
          <w:sz w:val="19"/>
          <w:szCs w:val="19"/>
        </w:rPr>
        <w:t>(0 = predhodno obdobje, 1 = tekoče obdobje).</w:t>
      </w:r>
    </w:p>
    <w:p w14:paraId="227DDF17" w14:textId="77777777" w:rsidR="0049391D" w:rsidRPr="0049391D" w:rsidRDefault="0049391D" w:rsidP="0049391D">
      <w:pPr>
        <w:autoSpaceDE w:val="0"/>
        <w:autoSpaceDN w:val="0"/>
        <w:adjustRightInd w:val="0"/>
        <w:rPr>
          <w:rFonts w:ascii="Arial" w:hAnsi="Arial" w:cs="Arial"/>
          <w:b/>
          <w:bCs/>
          <w:sz w:val="19"/>
          <w:szCs w:val="19"/>
        </w:rPr>
      </w:pPr>
    </w:p>
    <w:p w14:paraId="51E44A8D" w14:textId="431EEDDE" w:rsidR="0049391D" w:rsidRPr="0049391D" w:rsidRDefault="0049391D" w:rsidP="0049391D">
      <w:pPr>
        <w:numPr>
          <w:ilvl w:val="0"/>
          <w:numId w:val="10"/>
        </w:numPr>
        <w:autoSpaceDE w:val="0"/>
        <w:autoSpaceDN w:val="0"/>
        <w:adjustRightInd w:val="0"/>
        <w:jc w:val="both"/>
        <w:rPr>
          <w:rFonts w:ascii="Arial" w:hAnsi="Arial" w:cs="Arial"/>
          <w:b/>
          <w:sz w:val="19"/>
          <w:szCs w:val="19"/>
        </w:rPr>
      </w:pPr>
      <w:r w:rsidRPr="0049391D">
        <w:rPr>
          <w:rFonts w:ascii="Arial" w:hAnsi="Arial" w:cs="Arial"/>
          <w:b/>
          <w:sz w:val="19"/>
          <w:szCs w:val="19"/>
        </w:rPr>
        <w:t>Poročajo se vrednosti v EUR.</w:t>
      </w:r>
    </w:p>
    <w:p w14:paraId="3E0CE1DC" w14:textId="77777777" w:rsidR="0049391D" w:rsidRPr="0049391D" w:rsidRDefault="0049391D" w:rsidP="0049391D">
      <w:pPr>
        <w:autoSpaceDE w:val="0"/>
        <w:autoSpaceDN w:val="0"/>
        <w:adjustRightInd w:val="0"/>
        <w:jc w:val="both"/>
        <w:rPr>
          <w:rFonts w:ascii="Arial" w:hAnsi="Arial" w:cs="Arial"/>
          <w:b/>
          <w:sz w:val="19"/>
          <w:szCs w:val="19"/>
        </w:rPr>
      </w:pPr>
    </w:p>
    <w:p w14:paraId="0F417836" w14:textId="77777777" w:rsidR="0049391D" w:rsidRPr="0049391D" w:rsidRDefault="0049391D" w:rsidP="0049391D">
      <w:pPr>
        <w:numPr>
          <w:ilvl w:val="0"/>
          <w:numId w:val="10"/>
        </w:numPr>
        <w:autoSpaceDE w:val="0"/>
        <w:autoSpaceDN w:val="0"/>
        <w:adjustRightInd w:val="0"/>
        <w:jc w:val="both"/>
        <w:rPr>
          <w:rFonts w:ascii="Arial" w:hAnsi="Arial" w:cs="Arial"/>
          <w:sz w:val="19"/>
          <w:szCs w:val="19"/>
        </w:rPr>
      </w:pPr>
      <w:r w:rsidRPr="0049391D">
        <w:rPr>
          <w:rFonts w:ascii="Arial" w:hAnsi="Arial" w:cs="Arial"/>
          <w:sz w:val="19"/>
          <w:szCs w:val="19"/>
        </w:rPr>
        <w:t xml:space="preserve">Pri poročanju je potrebno </w:t>
      </w:r>
      <w:r w:rsidRPr="0049391D">
        <w:rPr>
          <w:rFonts w:ascii="Arial" w:hAnsi="Arial" w:cs="Arial"/>
          <w:b/>
          <w:sz w:val="19"/>
          <w:szCs w:val="19"/>
        </w:rPr>
        <w:t xml:space="preserve">upoštevanje podrobnih vsebinskih navodil na spletni strani BS. </w:t>
      </w:r>
    </w:p>
    <w:p w14:paraId="5DAD6770" w14:textId="77777777" w:rsidR="0049391D" w:rsidRPr="0049391D" w:rsidRDefault="0049391D" w:rsidP="0049391D">
      <w:pPr>
        <w:autoSpaceDE w:val="0"/>
        <w:autoSpaceDN w:val="0"/>
        <w:adjustRightInd w:val="0"/>
        <w:jc w:val="both"/>
        <w:rPr>
          <w:rFonts w:ascii="Arial" w:hAnsi="Arial" w:cs="Arial"/>
          <w:sz w:val="19"/>
          <w:szCs w:val="19"/>
        </w:rPr>
      </w:pPr>
    </w:p>
    <w:p w14:paraId="606619E3" w14:textId="77777777" w:rsidR="0049391D" w:rsidRPr="0049391D" w:rsidRDefault="0049391D" w:rsidP="0049391D">
      <w:pPr>
        <w:numPr>
          <w:ilvl w:val="0"/>
          <w:numId w:val="10"/>
        </w:numPr>
        <w:autoSpaceDE w:val="0"/>
        <w:autoSpaceDN w:val="0"/>
        <w:adjustRightInd w:val="0"/>
        <w:jc w:val="both"/>
        <w:rPr>
          <w:rFonts w:ascii="Arial" w:hAnsi="Arial" w:cs="Arial"/>
          <w:sz w:val="19"/>
          <w:szCs w:val="19"/>
        </w:rPr>
      </w:pPr>
      <w:r w:rsidRPr="0049391D">
        <w:rPr>
          <w:rFonts w:ascii="Arial" w:hAnsi="Arial" w:cs="Arial"/>
          <w:b/>
          <w:sz w:val="19"/>
          <w:szCs w:val="19"/>
        </w:rPr>
        <w:t xml:space="preserve">Podani konti so le usmeritve, zato se naj pri poročanju upoštevajo predvsem značilnosti </w:t>
      </w:r>
      <w:r w:rsidRPr="0049391D">
        <w:rPr>
          <w:rFonts w:ascii="Arial" w:hAnsi="Arial" w:cs="Arial"/>
          <w:sz w:val="19"/>
          <w:szCs w:val="19"/>
        </w:rPr>
        <w:t>in vsebina posameznega finančnega instrumenta. Usmeritve s podanimi konti so bile nazadnje ažurirane 26.02.2014.</w:t>
      </w:r>
    </w:p>
    <w:p w14:paraId="47FC1060" w14:textId="77777777" w:rsidR="0049391D" w:rsidRPr="0049391D" w:rsidRDefault="0049391D" w:rsidP="0049391D">
      <w:pPr>
        <w:autoSpaceDE w:val="0"/>
        <w:autoSpaceDN w:val="0"/>
        <w:adjustRightInd w:val="0"/>
        <w:jc w:val="both"/>
        <w:rPr>
          <w:rFonts w:ascii="Arial" w:hAnsi="Arial" w:cs="Arial"/>
          <w:sz w:val="19"/>
          <w:szCs w:val="19"/>
        </w:rPr>
      </w:pPr>
    </w:p>
    <w:p w14:paraId="2C0D16D5" w14:textId="77777777" w:rsidR="0049391D" w:rsidRPr="0049391D" w:rsidRDefault="0049391D" w:rsidP="0049391D">
      <w:pPr>
        <w:numPr>
          <w:ilvl w:val="0"/>
          <w:numId w:val="10"/>
        </w:numPr>
        <w:autoSpaceDE w:val="0"/>
        <w:autoSpaceDN w:val="0"/>
        <w:adjustRightInd w:val="0"/>
        <w:jc w:val="both"/>
        <w:rPr>
          <w:rFonts w:ascii="Arial" w:hAnsi="Arial" w:cs="Arial"/>
          <w:sz w:val="19"/>
          <w:szCs w:val="19"/>
        </w:rPr>
      </w:pPr>
      <w:r w:rsidRPr="0049391D">
        <w:rPr>
          <w:rFonts w:ascii="Arial" w:hAnsi="Arial" w:cs="Arial"/>
          <w:sz w:val="19"/>
          <w:szCs w:val="19"/>
        </w:rPr>
        <w:t xml:space="preserve">Podatki finančnih računov se poročajo po tržni vrednosti. </w:t>
      </w:r>
      <w:r w:rsidRPr="0049391D">
        <w:rPr>
          <w:rFonts w:ascii="Arial" w:hAnsi="Arial" w:cs="Arial"/>
          <w:b/>
          <w:sz w:val="19"/>
          <w:szCs w:val="19"/>
        </w:rPr>
        <w:t xml:space="preserve">V obrazcih </w:t>
      </w:r>
      <w:smartTag w:uri="urn:schemas-microsoft-com:office:smarttags" w:element="metricconverter">
        <w:smartTagPr>
          <w:attr w:name="ProductID" w:val="1 in"/>
        </w:smartTagPr>
        <w:r w:rsidRPr="0049391D">
          <w:rPr>
            <w:rFonts w:ascii="Arial" w:hAnsi="Arial" w:cs="Arial"/>
            <w:b/>
            <w:sz w:val="19"/>
            <w:szCs w:val="19"/>
          </w:rPr>
          <w:t>1 in</w:t>
        </w:r>
      </w:smartTag>
      <w:r w:rsidRPr="0049391D">
        <w:rPr>
          <w:rFonts w:ascii="Arial" w:hAnsi="Arial" w:cs="Arial"/>
          <w:b/>
          <w:sz w:val="19"/>
          <w:szCs w:val="19"/>
        </w:rPr>
        <w:t xml:space="preserve"> 2 se poroča stanja po tekoči tržni vrednosti na dan preseka.</w:t>
      </w:r>
      <w:r w:rsidRPr="0049391D">
        <w:rPr>
          <w:rFonts w:ascii="Arial" w:hAnsi="Arial" w:cs="Arial"/>
          <w:sz w:val="19"/>
          <w:szCs w:val="19"/>
        </w:rPr>
        <w:t xml:space="preserve"> Za delnice, ki kotirajo na borzi (F.511), se upošteva tržna borzna cena na dan preseka. Naložbe v delnice, ki ne kotirajo (F.512) in naložbe v drug lastniški kapital (F.519) se poroča po pošteni oz. knjigovodski vrednosti iz bilance družbe, v kateri ima družba kot obveznik poročanja naložbo.</w:t>
      </w:r>
    </w:p>
    <w:p w14:paraId="0D31A8B2" w14:textId="77777777" w:rsidR="0049391D" w:rsidRPr="0049391D" w:rsidRDefault="0049391D" w:rsidP="0049391D">
      <w:pPr>
        <w:autoSpaceDE w:val="0"/>
        <w:autoSpaceDN w:val="0"/>
        <w:adjustRightInd w:val="0"/>
        <w:jc w:val="both"/>
        <w:rPr>
          <w:rFonts w:ascii="Arial" w:hAnsi="Arial" w:cs="Arial"/>
          <w:sz w:val="19"/>
          <w:szCs w:val="19"/>
        </w:rPr>
      </w:pPr>
    </w:p>
    <w:p w14:paraId="45217ACC"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sz w:val="19"/>
          <w:szCs w:val="19"/>
        </w:rPr>
        <w:t>Paziti je potrebno na</w:t>
      </w:r>
      <w:r w:rsidRPr="0049391D">
        <w:rPr>
          <w:rFonts w:ascii="Arial" w:hAnsi="Arial" w:cs="Arial"/>
          <w:b/>
          <w:sz w:val="19"/>
          <w:szCs w:val="19"/>
        </w:rPr>
        <w:t xml:space="preserve"> ustrezno umestitev postavk v finančne instrumente/pod-instrumente: </w:t>
      </w:r>
    </w:p>
    <w:p w14:paraId="3070BE8D"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b/>
          <w:sz w:val="19"/>
          <w:szCs w:val="19"/>
        </w:rPr>
        <w:t xml:space="preserve">delniške družbe imajo obveznost v F.511 </w:t>
      </w:r>
      <w:r w:rsidRPr="0049391D">
        <w:rPr>
          <w:rFonts w:ascii="Arial" w:hAnsi="Arial" w:cs="Arial"/>
          <w:sz w:val="19"/>
          <w:szCs w:val="19"/>
        </w:rPr>
        <w:t xml:space="preserve">(delnice, ki kotirajo na borzi) ali v </w:t>
      </w:r>
      <w:r w:rsidRPr="0049391D">
        <w:rPr>
          <w:rFonts w:ascii="Arial" w:hAnsi="Arial" w:cs="Arial"/>
          <w:b/>
          <w:sz w:val="19"/>
          <w:szCs w:val="19"/>
        </w:rPr>
        <w:t>F.512</w:t>
      </w:r>
      <w:r w:rsidRPr="0049391D">
        <w:rPr>
          <w:rFonts w:ascii="Arial" w:hAnsi="Arial" w:cs="Arial"/>
          <w:sz w:val="19"/>
          <w:szCs w:val="19"/>
        </w:rPr>
        <w:t xml:space="preserve"> (delnice, ki ne kotirajo na borzi); </w:t>
      </w:r>
    </w:p>
    <w:p w14:paraId="704AE3E9"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investicijske družbe, skladi denarnega trga, vzajemni in vzajemni pokojninski skladi imajo obveznost v </w:t>
      </w:r>
      <w:r w:rsidRPr="0049391D">
        <w:rPr>
          <w:rFonts w:ascii="Arial" w:hAnsi="Arial" w:cs="Arial"/>
          <w:b/>
          <w:sz w:val="19"/>
          <w:szCs w:val="19"/>
        </w:rPr>
        <w:t>F.52</w:t>
      </w:r>
      <w:r w:rsidRPr="0049391D">
        <w:rPr>
          <w:rFonts w:ascii="Arial" w:hAnsi="Arial" w:cs="Arial"/>
          <w:sz w:val="19"/>
          <w:szCs w:val="19"/>
        </w:rPr>
        <w:t>;</w:t>
      </w:r>
    </w:p>
    <w:p w14:paraId="041666CC"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
          <w:sz w:val="19"/>
          <w:szCs w:val="19"/>
        </w:rPr>
        <w:t>druge oblike družb</w:t>
      </w:r>
      <w:r w:rsidRPr="0049391D">
        <w:rPr>
          <w:rFonts w:ascii="Arial" w:hAnsi="Arial" w:cs="Arial"/>
          <w:sz w:val="19"/>
          <w:szCs w:val="19"/>
        </w:rPr>
        <w:t xml:space="preserve"> (npr. d.o.o.) pa </w:t>
      </w:r>
      <w:r w:rsidRPr="0049391D">
        <w:rPr>
          <w:rFonts w:ascii="Arial" w:hAnsi="Arial" w:cs="Arial"/>
          <w:b/>
          <w:sz w:val="19"/>
          <w:szCs w:val="19"/>
        </w:rPr>
        <w:t>v F.519</w:t>
      </w:r>
      <w:r w:rsidRPr="0049391D">
        <w:rPr>
          <w:rFonts w:ascii="Arial" w:hAnsi="Arial" w:cs="Arial"/>
          <w:sz w:val="19"/>
          <w:szCs w:val="19"/>
        </w:rPr>
        <w:t>;</w:t>
      </w:r>
    </w:p>
    <w:p w14:paraId="6A724B0B"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
          <w:sz w:val="19"/>
          <w:szCs w:val="19"/>
        </w:rPr>
        <w:t>sektorji S.1313 (razen gospodarskih družb), S.14 in S.15 praviloma nimajo obveznosti iz F.5</w:t>
      </w:r>
      <w:r w:rsidRPr="0049391D">
        <w:rPr>
          <w:rFonts w:ascii="Arial" w:hAnsi="Arial" w:cs="Arial"/>
          <w:sz w:val="19"/>
          <w:szCs w:val="19"/>
        </w:rPr>
        <w:t>, kar je potrebno upoštevati pri izkazovanju naložb do nasprotnega sektorja;</w:t>
      </w:r>
    </w:p>
    <w:p w14:paraId="3DB5C1E8"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b/>
          <w:iCs/>
          <w:sz w:val="19"/>
          <w:szCs w:val="19"/>
        </w:rPr>
        <w:t>banke in hranilnice (S.122)</w:t>
      </w:r>
      <w:r w:rsidRPr="0049391D">
        <w:rPr>
          <w:rFonts w:ascii="Arial" w:hAnsi="Arial" w:cs="Arial"/>
          <w:i/>
          <w:iCs/>
          <w:sz w:val="19"/>
          <w:szCs w:val="19"/>
        </w:rPr>
        <w:t xml:space="preserve"> </w:t>
      </w:r>
      <w:r w:rsidRPr="0049391D">
        <w:rPr>
          <w:rFonts w:ascii="Arial" w:hAnsi="Arial" w:cs="Arial"/>
          <w:iCs/>
          <w:sz w:val="19"/>
          <w:szCs w:val="19"/>
        </w:rPr>
        <w:t>so</w:t>
      </w:r>
      <w:r w:rsidRPr="0049391D">
        <w:rPr>
          <w:rFonts w:ascii="Arial" w:hAnsi="Arial" w:cs="Arial"/>
          <w:i/>
          <w:iCs/>
          <w:sz w:val="19"/>
          <w:szCs w:val="19"/>
        </w:rPr>
        <w:t xml:space="preserve"> </w:t>
      </w:r>
      <w:r w:rsidRPr="0049391D">
        <w:rPr>
          <w:rFonts w:ascii="Arial" w:hAnsi="Arial" w:cs="Arial"/>
          <w:sz w:val="19"/>
          <w:szCs w:val="19"/>
        </w:rPr>
        <w:t>praviloma delniške družbe in tako izkazujejo obveznost v instrumentu F.511/F.512 (ali v delnicah, ki kotirajo, ali v delnicah, ki ne kotirajo) in ne v F.519 (drug lastniški kapital);</w:t>
      </w:r>
    </w:p>
    <w:p w14:paraId="00DCC41E" w14:textId="77777777" w:rsidR="0049391D" w:rsidRPr="0049391D" w:rsidRDefault="0049391D" w:rsidP="0049391D">
      <w:pPr>
        <w:numPr>
          <w:ilvl w:val="1"/>
          <w:numId w:val="7"/>
        </w:numPr>
        <w:autoSpaceDE w:val="0"/>
        <w:autoSpaceDN w:val="0"/>
        <w:adjustRightInd w:val="0"/>
        <w:jc w:val="both"/>
        <w:rPr>
          <w:rFonts w:ascii="Arial" w:hAnsi="Arial" w:cs="Arial"/>
          <w:b/>
          <w:sz w:val="19"/>
          <w:szCs w:val="19"/>
        </w:rPr>
      </w:pPr>
      <w:r w:rsidRPr="0049391D">
        <w:rPr>
          <w:rFonts w:ascii="Arial" w:hAnsi="Arial" w:cs="Arial"/>
          <w:sz w:val="19"/>
          <w:szCs w:val="19"/>
        </w:rPr>
        <w:t xml:space="preserve">posamezna družba ima lahko praviloma </w:t>
      </w:r>
      <w:r w:rsidRPr="0049391D">
        <w:rPr>
          <w:rFonts w:ascii="Arial" w:hAnsi="Arial" w:cs="Arial"/>
          <w:b/>
          <w:sz w:val="19"/>
          <w:szCs w:val="19"/>
        </w:rPr>
        <w:t>obveznost le v enem od pod-instrumentov F.5</w:t>
      </w:r>
      <w:r w:rsidRPr="0049391D">
        <w:rPr>
          <w:rFonts w:ascii="Arial" w:hAnsi="Arial" w:cs="Arial"/>
          <w:sz w:val="19"/>
          <w:szCs w:val="19"/>
        </w:rPr>
        <w:t>.</w:t>
      </w:r>
    </w:p>
    <w:p w14:paraId="305C566A"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b/>
          <w:sz w:val="19"/>
          <w:szCs w:val="19"/>
        </w:rPr>
        <w:t xml:space="preserve">terjatve iz prenosljivih in drugih vlog je potrebno poročati pod F.22 ali F.29 </w:t>
      </w:r>
      <w:r w:rsidRPr="0049391D">
        <w:rPr>
          <w:rFonts w:ascii="Arial" w:hAnsi="Arial" w:cs="Arial"/>
          <w:sz w:val="19"/>
          <w:szCs w:val="19"/>
        </w:rPr>
        <w:t>in ne pod F.21.</w:t>
      </w:r>
    </w:p>
    <w:p w14:paraId="616BFE18" w14:textId="77777777" w:rsidR="0049391D" w:rsidRPr="0049391D" w:rsidRDefault="0049391D" w:rsidP="0049391D">
      <w:pPr>
        <w:autoSpaceDE w:val="0"/>
        <w:autoSpaceDN w:val="0"/>
        <w:adjustRightInd w:val="0"/>
        <w:jc w:val="both"/>
        <w:rPr>
          <w:rFonts w:ascii="Arial" w:hAnsi="Arial" w:cs="Arial"/>
          <w:bCs/>
          <w:sz w:val="19"/>
          <w:szCs w:val="19"/>
        </w:rPr>
      </w:pPr>
    </w:p>
    <w:p w14:paraId="06FFBF0B" w14:textId="77777777" w:rsidR="0049391D" w:rsidRPr="0049391D" w:rsidRDefault="0049391D" w:rsidP="0049391D">
      <w:pPr>
        <w:numPr>
          <w:ilvl w:val="0"/>
          <w:numId w:val="7"/>
        </w:numPr>
        <w:autoSpaceDE w:val="0"/>
        <w:autoSpaceDN w:val="0"/>
        <w:adjustRightInd w:val="0"/>
        <w:jc w:val="both"/>
        <w:rPr>
          <w:rFonts w:ascii="Arial" w:hAnsi="Arial" w:cs="Arial"/>
          <w:b/>
          <w:bCs/>
          <w:sz w:val="19"/>
          <w:szCs w:val="19"/>
        </w:rPr>
      </w:pPr>
      <w:r w:rsidRPr="0049391D">
        <w:rPr>
          <w:rFonts w:ascii="Arial" w:hAnsi="Arial" w:cs="Arial"/>
          <w:b/>
          <w:sz w:val="19"/>
          <w:szCs w:val="19"/>
        </w:rPr>
        <w:t xml:space="preserve">Natečene obresti se vključijo v finančni instrument, na katerega se nanašajo </w:t>
      </w:r>
      <w:r w:rsidRPr="0049391D">
        <w:rPr>
          <w:rFonts w:ascii="Arial" w:hAnsi="Arial" w:cs="Arial"/>
          <w:sz w:val="19"/>
          <w:szCs w:val="19"/>
        </w:rPr>
        <w:t>(npr. obresti iz posojil se vključijo v F.41/F.42).</w:t>
      </w:r>
    </w:p>
    <w:p w14:paraId="1C50BC66" w14:textId="77777777" w:rsidR="0049391D" w:rsidRPr="0049391D" w:rsidRDefault="0049391D" w:rsidP="0049391D">
      <w:pPr>
        <w:autoSpaceDE w:val="0"/>
        <w:autoSpaceDN w:val="0"/>
        <w:adjustRightInd w:val="0"/>
        <w:jc w:val="both"/>
        <w:rPr>
          <w:rFonts w:ascii="Arial" w:hAnsi="Arial" w:cs="Arial"/>
          <w:sz w:val="19"/>
          <w:szCs w:val="19"/>
        </w:rPr>
      </w:pPr>
    </w:p>
    <w:p w14:paraId="60585FC2"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b/>
          <w:sz w:val="19"/>
          <w:szCs w:val="19"/>
        </w:rPr>
        <w:t xml:space="preserve">Posamezne institucionalne enote, do katerih ima obveznik poročanja terjatve oz. obveznosti, je potrebno razvrstiti po ustreznih nasprotnih sektorjih: </w:t>
      </w:r>
    </w:p>
    <w:p w14:paraId="395E72FD"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upoštevanje </w:t>
      </w:r>
      <w:proofErr w:type="spellStart"/>
      <w:r w:rsidRPr="0049391D">
        <w:rPr>
          <w:rFonts w:ascii="Arial" w:hAnsi="Arial" w:cs="Arial"/>
          <w:sz w:val="19"/>
          <w:szCs w:val="19"/>
        </w:rPr>
        <w:t>sektorizacije</w:t>
      </w:r>
      <w:proofErr w:type="spellEnd"/>
      <w:r w:rsidRPr="0049391D">
        <w:rPr>
          <w:rFonts w:ascii="Arial" w:hAnsi="Arial" w:cs="Arial"/>
          <w:sz w:val="19"/>
          <w:szCs w:val="19"/>
        </w:rPr>
        <w:t>, razvidne iz šifranta SKIS na spletni strani AJPES, posebej izpostavljamo:</w:t>
      </w:r>
    </w:p>
    <w:p w14:paraId="776E21C2"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 xml:space="preserve">Kapitalska družba </w:t>
      </w:r>
      <w:proofErr w:type="spellStart"/>
      <w:r w:rsidRPr="0049391D">
        <w:rPr>
          <w:rFonts w:ascii="Arial" w:hAnsi="Arial" w:cs="Arial"/>
          <w:sz w:val="19"/>
          <w:szCs w:val="19"/>
        </w:rPr>
        <w:t>d.d</w:t>
      </w:r>
      <w:proofErr w:type="spellEnd"/>
      <w:r w:rsidRPr="0049391D">
        <w:rPr>
          <w:rFonts w:ascii="Arial" w:hAnsi="Arial" w:cs="Arial"/>
          <w:sz w:val="19"/>
          <w:szCs w:val="19"/>
        </w:rPr>
        <w:t xml:space="preserve">. (KAD) je uvrščena v S.1314; </w:t>
      </w:r>
    </w:p>
    <w:p w14:paraId="5712051D"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pokojninski skladi KAD-a (čeprav z enako 7-mestno matično kot KAD) so uvrščeni v S.129;</w:t>
      </w:r>
    </w:p>
    <w:p w14:paraId="695B0A44"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lastRenderedPageBreak/>
        <w:t xml:space="preserve">Slovenska izvozna in razvojna banka </w:t>
      </w:r>
      <w:proofErr w:type="spellStart"/>
      <w:r w:rsidRPr="0049391D">
        <w:rPr>
          <w:rFonts w:ascii="Arial" w:hAnsi="Arial" w:cs="Arial"/>
          <w:sz w:val="19"/>
          <w:szCs w:val="19"/>
        </w:rPr>
        <w:t>d.d</w:t>
      </w:r>
      <w:proofErr w:type="spellEnd"/>
      <w:r w:rsidRPr="0049391D">
        <w:rPr>
          <w:rFonts w:ascii="Arial" w:hAnsi="Arial" w:cs="Arial"/>
          <w:sz w:val="19"/>
          <w:szCs w:val="19"/>
        </w:rPr>
        <w:t>. (SID) je uvrščena v S.122;</w:t>
      </w:r>
    </w:p>
    <w:p w14:paraId="64A5BFA6"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 xml:space="preserve">Slovenski državni holding </w:t>
      </w:r>
      <w:proofErr w:type="spellStart"/>
      <w:r w:rsidRPr="0049391D">
        <w:rPr>
          <w:rFonts w:ascii="Arial" w:hAnsi="Arial" w:cs="Arial"/>
          <w:sz w:val="19"/>
          <w:szCs w:val="19"/>
        </w:rPr>
        <w:t>d.d</w:t>
      </w:r>
      <w:proofErr w:type="spellEnd"/>
      <w:r w:rsidRPr="0049391D">
        <w:rPr>
          <w:rFonts w:ascii="Arial" w:hAnsi="Arial" w:cs="Arial"/>
          <w:sz w:val="19"/>
          <w:szCs w:val="19"/>
        </w:rPr>
        <w:t>. je uvrščen v S.1311;</w:t>
      </w:r>
    </w:p>
    <w:p w14:paraId="45B62131"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RTV in Stanovanjski sklad RS sta uvrščena v S.1311;</w:t>
      </w:r>
    </w:p>
    <w:p w14:paraId="77241F20"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DSU je uvrščen v S.1311;</w:t>
      </w:r>
    </w:p>
    <w:p w14:paraId="3FCB1605"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Slovenske železnice - Infrastruktura d.o.o. in Slovenske železnice - Potniški promet d.o.o. sta uvrščena v S.1311;</w:t>
      </w:r>
    </w:p>
    <w:p w14:paraId="6D18A058"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ZAVOD REPUBLIKE SLOVENIJE ZA BLAGOVNE REZERVE je uvrščen v S.1311</w:t>
      </w:r>
    </w:p>
    <w:p w14:paraId="64CC4AB3"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sz w:val="19"/>
          <w:szCs w:val="19"/>
        </w:rPr>
        <w:t>ustrezna umestitev posamezne enote v domač (S.1…) ali tuj sektor (S.2…), med drugim:</w:t>
      </w:r>
    </w:p>
    <w:p w14:paraId="0C5AA340"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vloga v tuji valuti pri domači banki se poroča kot terjatev do S.122;</w:t>
      </w:r>
    </w:p>
    <w:p w14:paraId="0C358926"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če je obveznik poročanja v lasti tuje nefinančne družbe, poroča obveznosti iz kapitala do tujine (S.2…in ne S.11);</w:t>
      </w:r>
    </w:p>
    <w:p w14:paraId="7CDB216F" w14:textId="77777777" w:rsidR="0049391D" w:rsidRPr="0049391D" w:rsidRDefault="0049391D" w:rsidP="0049391D">
      <w:pPr>
        <w:numPr>
          <w:ilvl w:val="0"/>
          <w:numId w:val="8"/>
        </w:numPr>
        <w:tabs>
          <w:tab w:val="num" w:pos="1416"/>
        </w:tabs>
        <w:autoSpaceDE w:val="0"/>
        <w:autoSpaceDN w:val="0"/>
        <w:adjustRightInd w:val="0"/>
        <w:ind w:left="1661" w:hanging="357"/>
        <w:jc w:val="both"/>
        <w:rPr>
          <w:rFonts w:ascii="Arial" w:hAnsi="Arial" w:cs="Arial"/>
          <w:sz w:val="19"/>
          <w:szCs w:val="19"/>
        </w:rPr>
      </w:pPr>
      <w:r w:rsidRPr="0049391D">
        <w:rPr>
          <w:rFonts w:ascii="Arial" w:hAnsi="Arial" w:cs="Arial"/>
          <w:sz w:val="19"/>
          <w:szCs w:val="19"/>
        </w:rPr>
        <w:t>imetje evrske gotovine (F.21) se poroča kot terjatev do S.121.</w:t>
      </w:r>
    </w:p>
    <w:p w14:paraId="7D9EAD16"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kadar ima obveznik poročanja kot naložbo lastne delnice, hkrati pa je izdajatelj teh delnic, vpiše kot nasprotni sektor tisti sektor, v katerega je sam vključen (npr. če gre za nefinančno družbo S.11, vpiše kot nasprotni sektor, do katerega ima terjatev ali obveznost v F.511/F.512, sektor S.11);</w:t>
      </w:r>
    </w:p>
    <w:p w14:paraId="4B63184E"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Cs/>
          <w:sz w:val="19"/>
          <w:szCs w:val="19"/>
        </w:rPr>
        <w:t xml:space="preserve">pravilna umestitev države v </w:t>
      </w:r>
      <w:proofErr w:type="spellStart"/>
      <w:r w:rsidRPr="0049391D">
        <w:rPr>
          <w:rFonts w:ascii="Arial" w:hAnsi="Arial" w:cs="Arial"/>
          <w:bCs/>
          <w:sz w:val="19"/>
          <w:szCs w:val="19"/>
        </w:rPr>
        <w:t>podsektor</w:t>
      </w:r>
      <w:proofErr w:type="spellEnd"/>
      <w:r w:rsidRPr="0049391D">
        <w:rPr>
          <w:rFonts w:ascii="Arial" w:hAnsi="Arial" w:cs="Arial"/>
          <w:bCs/>
          <w:sz w:val="19"/>
          <w:szCs w:val="19"/>
        </w:rPr>
        <w:t xml:space="preserve"> tujine (S.2111, S.2112, S.22);</w:t>
      </w:r>
    </w:p>
    <w:p w14:paraId="33A85728"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Cs/>
          <w:sz w:val="19"/>
          <w:szCs w:val="19"/>
        </w:rPr>
        <w:t xml:space="preserve">če pride do </w:t>
      </w:r>
      <w:proofErr w:type="spellStart"/>
      <w:r w:rsidRPr="0049391D">
        <w:rPr>
          <w:rFonts w:ascii="Arial" w:hAnsi="Arial" w:cs="Arial"/>
          <w:bCs/>
          <w:sz w:val="19"/>
          <w:szCs w:val="19"/>
        </w:rPr>
        <w:t>presektorizacije</w:t>
      </w:r>
      <w:proofErr w:type="spellEnd"/>
      <w:r w:rsidRPr="0049391D">
        <w:rPr>
          <w:rFonts w:ascii="Arial" w:hAnsi="Arial" w:cs="Arial"/>
          <w:bCs/>
          <w:sz w:val="19"/>
          <w:szCs w:val="19"/>
        </w:rPr>
        <w:t xml:space="preserve"> v posameznem četrtletju, se premestitev izkaže v obrazcih vrednostnih sprememb.</w:t>
      </w:r>
    </w:p>
    <w:p w14:paraId="5C2465CF" w14:textId="77777777" w:rsidR="0049391D" w:rsidRPr="0049391D" w:rsidRDefault="0049391D" w:rsidP="0049391D">
      <w:pPr>
        <w:autoSpaceDE w:val="0"/>
        <w:autoSpaceDN w:val="0"/>
        <w:adjustRightInd w:val="0"/>
        <w:ind w:left="360"/>
        <w:jc w:val="both"/>
        <w:rPr>
          <w:rFonts w:ascii="Arial" w:hAnsi="Arial" w:cs="Arial"/>
          <w:bCs/>
          <w:sz w:val="19"/>
          <w:szCs w:val="19"/>
        </w:rPr>
      </w:pPr>
    </w:p>
    <w:p w14:paraId="7B628C97"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b/>
          <w:sz w:val="19"/>
          <w:szCs w:val="19"/>
        </w:rPr>
        <w:t xml:space="preserve">V obrazcih </w:t>
      </w:r>
      <w:smartTag w:uri="urn:schemas-microsoft-com:office:smarttags" w:element="metricconverter">
        <w:smartTagPr>
          <w:attr w:name="ProductID" w:val="3 in"/>
        </w:smartTagPr>
        <w:r w:rsidRPr="0049391D">
          <w:rPr>
            <w:rFonts w:ascii="Arial" w:hAnsi="Arial" w:cs="Arial"/>
            <w:b/>
            <w:sz w:val="19"/>
            <w:szCs w:val="19"/>
          </w:rPr>
          <w:t>3 in</w:t>
        </w:r>
      </w:smartTag>
      <w:r w:rsidRPr="0049391D">
        <w:rPr>
          <w:rFonts w:ascii="Arial" w:hAnsi="Arial" w:cs="Arial"/>
          <w:b/>
          <w:sz w:val="19"/>
          <w:szCs w:val="19"/>
        </w:rPr>
        <w:t xml:space="preserve"> 4 se poročajo vrednosti neto transakcij, ki predstavljajo povečanja (pridobitve) minus zmanjšanja (odtujitve) v posameznem finančnem instrumentu (neto promet):</w:t>
      </w:r>
    </w:p>
    <w:p w14:paraId="0EB86742"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v primeru negativnih transakcij je potrebno vnesti negativen predznak;</w:t>
      </w:r>
    </w:p>
    <w:p w14:paraId="535DFFC1"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kot transakcije v obveznostih v F.5 se štejejo spremembe v osnovnem kapitalu družbe in kapitalskih rezervah. Spremembe v ostalih postavkah kapitala (npr. v dobičku/izgubi) se štejejo kot vrednostna sprememba;</w:t>
      </w:r>
    </w:p>
    <w:p w14:paraId="58297278"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kot transakcije v naložbah v F.5 štejejo samo nakupi in prodaje, dokapitalizacije z denarnim vložkom, ustanovitev podjetja in likvidacija, medtem ko ostale spremembe stanj v F.5 predstavljajo vrednostne spremembe;</w:t>
      </w:r>
    </w:p>
    <w:p w14:paraId="491939E3"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transakcije v obrestih, ki se praviloma vključujejo v instrument, na katerega se nanašajo, predstavljajo natečene obresti minus izplačane obresti;</w:t>
      </w:r>
    </w:p>
    <w:p w14:paraId="67CEA090"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pretvorba terjatev (v različni obliki, npr. posojilo, druge terjatve) v lastniški delež je transakcija. </w:t>
      </w:r>
    </w:p>
    <w:p w14:paraId="7CF2B21D" w14:textId="77777777" w:rsidR="0049391D" w:rsidRPr="0049391D" w:rsidRDefault="0049391D" w:rsidP="0049391D">
      <w:pPr>
        <w:autoSpaceDE w:val="0"/>
        <w:autoSpaceDN w:val="0"/>
        <w:adjustRightInd w:val="0"/>
        <w:jc w:val="both"/>
        <w:rPr>
          <w:rFonts w:ascii="Arial" w:hAnsi="Arial" w:cs="Arial"/>
          <w:b/>
          <w:sz w:val="19"/>
          <w:szCs w:val="19"/>
        </w:rPr>
      </w:pPr>
    </w:p>
    <w:p w14:paraId="05A801C4"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b/>
          <w:sz w:val="19"/>
          <w:szCs w:val="19"/>
        </w:rPr>
        <w:t>Spremembe, ki</w:t>
      </w:r>
      <w:r w:rsidRPr="0049391D">
        <w:rPr>
          <w:rFonts w:ascii="Arial" w:hAnsi="Arial" w:cs="Arial"/>
          <w:sz w:val="19"/>
          <w:szCs w:val="19"/>
        </w:rPr>
        <w:t xml:space="preserve"> </w:t>
      </w:r>
      <w:r w:rsidRPr="0049391D">
        <w:rPr>
          <w:rFonts w:ascii="Arial" w:hAnsi="Arial" w:cs="Arial"/>
          <w:b/>
          <w:sz w:val="19"/>
          <w:szCs w:val="19"/>
        </w:rPr>
        <w:t>ne odražajo dejanskih transakcij,</w:t>
      </w:r>
      <w:r w:rsidRPr="0049391D">
        <w:rPr>
          <w:rFonts w:ascii="Arial" w:hAnsi="Arial" w:cs="Arial"/>
          <w:sz w:val="19"/>
          <w:szCs w:val="19"/>
        </w:rPr>
        <w:t xml:space="preserve"> morajo biti razvidne v vrednostnih spremembah (v obrazcih 5 in 6) in ne v transakcijah:</w:t>
      </w:r>
      <w:r w:rsidRPr="0049391D">
        <w:rPr>
          <w:rFonts w:ascii="Arial" w:hAnsi="Arial" w:cs="Arial"/>
          <w:b/>
          <w:sz w:val="19"/>
          <w:szCs w:val="19"/>
        </w:rPr>
        <w:t xml:space="preserve"> </w:t>
      </w:r>
    </w:p>
    <w:p w14:paraId="1958802A"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spremembe deviznih tečajev;</w:t>
      </w:r>
    </w:p>
    <w:p w14:paraId="73399B6E"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spremembe tržne cene; </w:t>
      </w:r>
    </w:p>
    <w:p w14:paraId="040CB271"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spremembe uvrstitve v sektor/instrument;</w:t>
      </w:r>
    </w:p>
    <w:p w14:paraId="762646AE"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odpisi in storno (popravki vrednosti pa se ne upoštevajo nikjer v poročilu SFR!);</w:t>
      </w:r>
    </w:p>
    <w:p w14:paraId="357272CE"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metodološke spremembe;</w:t>
      </w:r>
    </w:p>
    <w:p w14:paraId="02AB0A67"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pripojitve, združitve, oddelitve družb. </w:t>
      </w:r>
    </w:p>
    <w:p w14:paraId="76BAC26B" w14:textId="77777777" w:rsidR="0049391D" w:rsidRPr="0049391D" w:rsidRDefault="0049391D" w:rsidP="0049391D">
      <w:pPr>
        <w:autoSpaceDE w:val="0"/>
        <w:autoSpaceDN w:val="0"/>
        <w:adjustRightInd w:val="0"/>
        <w:jc w:val="both"/>
        <w:rPr>
          <w:rFonts w:ascii="Arial" w:hAnsi="Arial" w:cs="Arial"/>
          <w:sz w:val="19"/>
          <w:szCs w:val="19"/>
        </w:rPr>
      </w:pPr>
    </w:p>
    <w:p w14:paraId="75C17B21" w14:textId="77777777" w:rsidR="0049391D" w:rsidRPr="0049391D" w:rsidRDefault="0049391D" w:rsidP="0049391D">
      <w:pPr>
        <w:numPr>
          <w:ilvl w:val="0"/>
          <w:numId w:val="7"/>
        </w:numPr>
        <w:autoSpaceDE w:val="0"/>
        <w:autoSpaceDN w:val="0"/>
        <w:adjustRightInd w:val="0"/>
        <w:jc w:val="both"/>
        <w:rPr>
          <w:rFonts w:ascii="Arial" w:hAnsi="Arial" w:cs="Arial"/>
          <w:b/>
          <w:sz w:val="19"/>
          <w:szCs w:val="19"/>
        </w:rPr>
      </w:pPr>
      <w:r w:rsidRPr="0049391D">
        <w:rPr>
          <w:rFonts w:ascii="Arial" w:hAnsi="Arial" w:cs="Arial"/>
          <w:sz w:val="19"/>
          <w:szCs w:val="19"/>
        </w:rPr>
        <w:t>Pri poročanju je potrebno</w:t>
      </w:r>
      <w:r w:rsidRPr="0049391D">
        <w:rPr>
          <w:rFonts w:ascii="Arial" w:hAnsi="Arial" w:cs="Arial"/>
          <w:b/>
          <w:sz w:val="19"/>
          <w:szCs w:val="19"/>
        </w:rPr>
        <w:t xml:space="preserve"> upoštevanje pravilnega predhodnega stanja: </w:t>
      </w:r>
    </w:p>
    <w:p w14:paraId="1A9DA64A" w14:textId="77777777" w:rsidR="0049391D" w:rsidRPr="0049391D" w:rsidRDefault="0049391D" w:rsidP="0049391D">
      <w:pPr>
        <w:numPr>
          <w:ilvl w:val="1"/>
          <w:numId w:val="7"/>
        </w:numPr>
        <w:autoSpaceDE w:val="0"/>
        <w:autoSpaceDN w:val="0"/>
        <w:adjustRightInd w:val="0"/>
        <w:jc w:val="both"/>
        <w:rPr>
          <w:rFonts w:ascii="Arial" w:hAnsi="Arial" w:cs="Arial"/>
          <w:b/>
          <w:sz w:val="19"/>
          <w:szCs w:val="19"/>
        </w:rPr>
      </w:pPr>
      <w:r w:rsidRPr="0049391D">
        <w:rPr>
          <w:rFonts w:ascii="Arial" w:hAnsi="Arial" w:cs="Arial"/>
          <w:sz w:val="19"/>
          <w:szCs w:val="19"/>
        </w:rPr>
        <w:t xml:space="preserve">v primeru, da je poročevalec naknadno ugotovil, da so stanja, ki jih je v predhodnem obdobju poročal na AJPES, napačna, se </w:t>
      </w:r>
      <w:r w:rsidRPr="0049391D">
        <w:rPr>
          <w:rFonts w:ascii="Arial" w:hAnsi="Arial" w:cs="Arial"/>
          <w:b/>
          <w:sz w:val="19"/>
          <w:szCs w:val="19"/>
        </w:rPr>
        <w:t>popravki ne odrazijo v transakcijah, temveč v vrednostnih spremembah</w:t>
      </w:r>
      <w:r w:rsidRPr="0049391D">
        <w:rPr>
          <w:rFonts w:ascii="Arial" w:hAnsi="Arial" w:cs="Arial"/>
          <w:sz w:val="19"/>
          <w:szCs w:val="19"/>
        </w:rPr>
        <w:t xml:space="preserve"> tekočega poročila; </w:t>
      </w:r>
    </w:p>
    <w:p w14:paraId="2D011DC1" w14:textId="77777777" w:rsidR="0049391D" w:rsidRPr="0049391D" w:rsidRDefault="0049391D" w:rsidP="0049391D">
      <w:pPr>
        <w:numPr>
          <w:ilvl w:val="1"/>
          <w:numId w:val="7"/>
        </w:numPr>
        <w:autoSpaceDE w:val="0"/>
        <w:autoSpaceDN w:val="0"/>
        <w:adjustRightInd w:val="0"/>
        <w:jc w:val="both"/>
        <w:rPr>
          <w:rFonts w:ascii="Arial" w:hAnsi="Arial" w:cs="Arial"/>
          <w:b/>
          <w:sz w:val="19"/>
          <w:szCs w:val="19"/>
        </w:rPr>
      </w:pPr>
      <w:r w:rsidRPr="0049391D">
        <w:rPr>
          <w:rFonts w:ascii="Arial" w:hAnsi="Arial" w:cs="Arial"/>
          <w:b/>
          <w:sz w:val="19"/>
          <w:szCs w:val="19"/>
        </w:rPr>
        <w:t>v primeru, da so bila poročila naknadno popravljena in posredovana BS, so pri tekočem poročanju vnesena v predhodna stanja na AJPES</w:t>
      </w:r>
      <w:r w:rsidRPr="0049391D">
        <w:rPr>
          <w:rFonts w:ascii="Arial" w:hAnsi="Arial" w:cs="Arial"/>
          <w:sz w:val="19"/>
          <w:szCs w:val="19"/>
        </w:rPr>
        <w:t xml:space="preserve">. Pri teh poročevalcih se popravki </w:t>
      </w:r>
      <w:r w:rsidRPr="0049391D">
        <w:rPr>
          <w:rFonts w:ascii="Arial" w:hAnsi="Arial" w:cs="Arial"/>
          <w:b/>
          <w:sz w:val="19"/>
          <w:szCs w:val="19"/>
        </w:rPr>
        <w:t>ne odrazijo ne v transakcijah in ne v vrednostnih spremembah tekočega obdobja</w:t>
      </w:r>
      <w:r w:rsidRPr="0049391D">
        <w:rPr>
          <w:rFonts w:ascii="Arial" w:hAnsi="Arial" w:cs="Arial"/>
          <w:sz w:val="19"/>
          <w:szCs w:val="19"/>
        </w:rPr>
        <w:t>.</w:t>
      </w:r>
      <w:r w:rsidRPr="0049391D">
        <w:rPr>
          <w:rFonts w:ascii="Arial" w:hAnsi="Arial" w:cs="Arial"/>
          <w:b/>
          <w:sz w:val="19"/>
          <w:szCs w:val="19"/>
        </w:rPr>
        <w:t xml:space="preserve"> </w:t>
      </w:r>
    </w:p>
    <w:p w14:paraId="1EDF49C9" w14:textId="77777777" w:rsidR="0049391D" w:rsidRPr="0049391D" w:rsidRDefault="0049391D" w:rsidP="0049391D">
      <w:pPr>
        <w:autoSpaceDE w:val="0"/>
        <w:autoSpaceDN w:val="0"/>
        <w:adjustRightInd w:val="0"/>
        <w:jc w:val="both"/>
        <w:rPr>
          <w:rFonts w:ascii="Arial" w:hAnsi="Arial" w:cs="Arial"/>
          <w:bCs/>
          <w:sz w:val="19"/>
          <w:szCs w:val="19"/>
        </w:rPr>
      </w:pPr>
    </w:p>
    <w:p w14:paraId="771E613C" w14:textId="77777777" w:rsidR="0049391D" w:rsidRPr="0049391D" w:rsidRDefault="0049391D" w:rsidP="0049391D">
      <w:pPr>
        <w:numPr>
          <w:ilvl w:val="0"/>
          <w:numId w:val="7"/>
        </w:numPr>
        <w:autoSpaceDE w:val="0"/>
        <w:autoSpaceDN w:val="0"/>
        <w:adjustRightInd w:val="0"/>
        <w:jc w:val="both"/>
        <w:rPr>
          <w:rFonts w:ascii="Arial" w:hAnsi="Arial" w:cs="Arial"/>
          <w:bCs/>
          <w:sz w:val="19"/>
          <w:szCs w:val="19"/>
        </w:rPr>
      </w:pPr>
      <w:r w:rsidRPr="0049391D">
        <w:rPr>
          <w:rFonts w:ascii="Arial" w:hAnsi="Arial" w:cs="Arial"/>
          <w:bCs/>
          <w:sz w:val="19"/>
          <w:szCs w:val="19"/>
        </w:rPr>
        <w:t xml:space="preserve">Obveznosti iz </w:t>
      </w:r>
      <w:r w:rsidRPr="0049391D">
        <w:rPr>
          <w:rFonts w:ascii="Arial" w:hAnsi="Arial" w:cs="Arial"/>
          <w:b/>
          <w:bCs/>
          <w:sz w:val="19"/>
          <w:szCs w:val="19"/>
        </w:rPr>
        <w:t>naslova plač</w:t>
      </w:r>
      <w:r w:rsidRPr="0049391D">
        <w:rPr>
          <w:rFonts w:ascii="Arial" w:hAnsi="Arial" w:cs="Arial"/>
          <w:bCs/>
          <w:sz w:val="19"/>
          <w:szCs w:val="19"/>
        </w:rPr>
        <w:t xml:space="preserve"> se porazdelijo na naslednji način:</w:t>
      </w:r>
    </w:p>
    <w:p w14:paraId="638523FF"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Cs/>
          <w:sz w:val="19"/>
          <w:szCs w:val="19"/>
        </w:rPr>
        <w:t xml:space="preserve">obveznosti iz </w:t>
      </w:r>
      <w:r w:rsidRPr="0049391D">
        <w:rPr>
          <w:rFonts w:ascii="Arial" w:hAnsi="Arial" w:cs="Arial"/>
          <w:b/>
          <w:bCs/>
          <w:sz w:val="19"/>
          <w:szCs w:val="19"/>
        </w:rPr>
        <w:t>naslova prispevkov za obvezno zavarovanje</w:t>
      </w:r>
      <w:r w:rsidRPr="0049391D">
        <w:rPr>
          <w:rFonts w:ascii="Arial" w:hAnsi="Arial" w:cs="Arial"/>
          <w:bCs/>
          <w:sz w:val="19"/>
          <w:szCs w:val="19"/>
        </w:rPr>
        <w:t xml:space="preserve"> (prispevki za zdravstveno varstvo, poškodbe pri delu ter pokojninsko in invalidsko zavarovanje) se prikažejo kot obveznost do S.1314;</w:t>
      </w:r>
    </w:p>
    <w:p w14:paraId="05C2C861"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Cs/>
          <w:sz w:val="19"/>
          <w:szCs w:val="19"/>
        </w:rPr>
        <w:lastRenderedPageBreak/>
        <w:t xml:space="preserve">obveznosti iz </w:t>
      </w:r>
      <w:r w:rsidRPr="0049391D">
        <w:rPr>
          <w:rFonts w:ascii="Arial" w:hAnsi="Arial" w:cs="Arial"/>
          <w:b/>
          <w:bCs/>
          <w:sz w:val="19"/>
          <w:szCs w:val="19"/>
        </w:rPr>
        <w:t>naslova davkov</w:t>
      </w:r>
      <w:r w:rsidRPr="0049391D">
        <w:rPr>
          <w:rFonts w:ascii="Arial" w:hAnsi="Arial" w:cs="Arial"/>
          <w:bCs/>
          <w:sz w:val="19"/>
          <w:szCs w:val="19"/>
        </w:rPr>
        <w:t xml:space="preserve"> </w:t>
      </w:r>
      <w:r w:rsidRPr="0049391D">
        <w:rPr>
          <w:rFonts w:ascii="Arial" w:hAnsi="Arial" w:cs="Arial"/>
          <w:b/>
          <w:bCs/>
          <w:sz w:val="19"/>
          <w:szCs w:val="19"/>
        </w:rPr>
        <w:t>in ostalih prispevkov</w:t>
      </w:r>
      <w:r w:rsidRPr="0049391D">
        <w:rPr>
          <w:rFonts w:ascii="Arial" w:hAnsi="Arial" w:cs="Arial"/>
          <w:bCs/>
          <w:sz w:val="19"/>
          <w:szCs w:val="19"/>
        </w:rPr>
        <w:t xml:space="preserve"> (prispevki za zaposlovanje in starševsko varstvo) se prikažejo kot obveznost do S.1311;</w:t>
      </w:r>
    </w:p>
    <w:p w14:paraId="1C8DE371" w14:textId="77777777" w:rsidR="0049391D" w:rsidRP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Cs/>
          <w:sz w:val="19"/>
          <w:szCs w:val="19"/>
        </w:rPr>
        <w:t xml:space="preserve">obveznosti iz </w:t>
      </w:r>
      <w:r w:rsidRPr="0049391D">
        <w:rPr>
          <w:rFonts w:ascii="Arial" w:hAnsi="Arial" w:cs="Arial"/>
          <w:b/>
          <w:bCs/>
          <w:sz w:val="19"/>
          <w:szCs w:val="19"/>
        </w:rPr>
        <w:t>naslova prostovoljnega zavarovanja</w:t>
      </w:r>
      <w:r w:rsidRPr="0049391D">
        <w:rPr>
          <w:rFonts w:ascii="Arial" w:hAnsi="Arial" w:cs="Arial"/>
          <w:bCs/>
          <w:sz w:val="19"/>
          <w:szCs w:val="19"/>
        </w:rPr>
        <w:t xml:space="preserve"> se prikažejo kot obveznost do S.128 oz. S.129;</w:t>
      </w:r>
    </w:p>
    <w:p w14:paraId="0A5B345B" w14:textId="77777777" w:rsidR="0049391D" w:rsidRDefault="0049391D" w:rsidP="0049391D">
      <w:pPr>
        <w:numPr>
          <w:ilvl w:val="1"/>
          <w:numId w:val="7"/>
        </w:numPr>
        <w:autoSpaceDE w:val="0"/>
        <w:autoSpaceDN w:val="0"/>
        <w:adjustRightInd w:val="0"/>
        <w:jc w:val="both"/>
        <w:rPr>
          <w:rFonts w:ascii="Arial" w:hAnsi="Arial" w:cs="Arial"/>
          <w:bCs/>
          <w:sz w:val="19"/>
          <w:szCs w:val="19"/>
        </w:rPr>
      </w:pPr>
      <w:r w:rsidRPr="0049391D">
        <w:rPr>
          <w:rFonts w:ascii="Arial" w:hAnsi="Arial" w:cs="Arial"/>
          <w:b/>
          <w:bCs/>
          <w:sz w:val="19"/>
          <w:szCs w:val="19"/>
        </w:rPr>
        <w:t>ostale obveznosti</w:t>
      </w:r>
      <w:r w:rsidRPr="0049391D">
        <w:rPr>
          <w:rFonts w:ascii="Arial" w:hAnsi="Arial" w:cs="Arial"/>
          <w:bCs/>
          <w:sz w:val="19"/>
          <w:szCs w:val="19"/>
        </w:rPr>
        <w:t xml:space="preserve"> se prikažejo kot obveznost do S.14.</w:t>
      </w:r>
    </w:p>
    <w:p w14:paraId="15D740B5" w14:textId="77777777" w:rsidR="00D865F5" w:rsidRPr="0049391D" w:rsidRDefault="00D865F5" w:rsidP="00D865F5">
      <w:pPr>
        <w:autoSpaceDE w:val="0"/>
        <w:autoSpaceDN w:val="0"/>
        <w:adjustRightInd w:val="0"/>
        <w:ind w:left="1440"/>
        <w:jc w:val="both"/>
        <w:rPr>
          <w:rFonts w:ascii="Arial" w:hAnsi="Arial" w:cs="Arial"/>
          <w:bCs/>
          <w:sz w:val="19"/>
          <w:szCs w:val="19"/>
        </w:rPr>
      </w:pPr>
    </w:p>
    <w:p w14:paraId="67F4336A" w14:textId="77777777" w:rsidR="0049391D" w:rsidRPr="0049391D" w:rsidRDefault="0049391D" w:rsidP="0049391D">
      <w:pPr>
        <w:numPr>
          <w:ilvl w:val="0"/>
          <w:numId w:val="7"/>
        </w:numPr>
        <w:jc w:val="both"/>
        <w:rPr>
          <w:rFonts w:ascii="Arial" w:hAnsi="Arial" w:cs="Arial"/>
          <w:sz w:val="19"/>
          <w:szCs w:val="19"/>
        </w:rPr>
      </w:pPr>
      <w:r w:rsidRPr="0049391D">
        <w:rPr>
          <w:rFonts w:ascii="Arial" w:hAnsi="Arial" w:cs="Arial"/>
          <w:sz w:val="19"/>
          <w:szCs w:val="19"/>
        </w:rPr>
        <w:t>Pri računih za prenosljivo vlogo (F.22) so možne prekoračitve pozitivnega stanja. Če se račun prekorači, je odtegnitev do vrednosti nič odtegnitev vloge, medtem ko je znesek prekoračitve odobritev posojila.</w:t>
      </w:r>
    </w:p>
    <w:p w14:paraId="1E6557BB" w14:textId="77777777" w:rsidR="0049391D" w:rsidRPr="0049391D" w:rsidRDefault="0049391D" w:rsidP="0049391D">
      <w:pPr>
        <w:autoSpaceDE w:val="0"/>
        <w:autoSpaceDN w:val="0"/>
        <w:adjustRightInd w:val="0"/>
        <w:jc w:val="both"/>
        <w:rPr>
          <w:rFonts w:ascii="Arial" w:hAnsi="Arial" w:cs="Arial"/>
          <w:bCs/>
          <w:sz w:val="19"/>
          <w:szCs w:val="19"/>
        </w:rPr>
      </w:pPr>
    </w:p>
    <w:p w14:paraId="30E35BD4" w14:textId="77777777" w:rsidR="0049391D" w:rsidRPr="0049391D" w:rsidRDefault="0049391D" w:rsidP="0049391D">
      <w:pPr>
        <w:numPr>
          <w:ilvl w:val="0"/>
          <w:numId w:val="7"/>
        </w:numPr>
        <w:jc w:val="both"/>
        <w:rPr>
          <w:rFonts w:ascii="Arial" w:hAnsi="Arial" w:cs="Arial"/>
          <w:sz w:val="19"/>
          <w:szCs w:val="19"/>
        </w:rPr>
      </w:pPr>
      <w:r w:rsidRPr="0049391D">
        <w:rPr>
          <w:rFonts w:ascii="Arial" w:hAnsi="Arial" w:cs="Arial"/>
          <w:sz w:val="19"/>
          <w:szCs w:val="19"/>
        </w:rPr>
        <w:t>Združevanje denarnih sredstev (</w:t>
      </w:r>
      <w:proofErr w:type="spellStart"/>
      <w:r w:rsidRPr="0049391D">
        <w:rPr>
          <w:rFonts w:ascii="Arial" w:hAnsi="Arial" w:cs="Arial"/>
          <w:sz w:val="19"/>
          <w:szCs w:val="19"/>
        </w:rPr>
        <w:t>cash</w:t>
      </w:r>
      <w:proofErr w:type="spellEnd"/>
      <w:r w:rsidRPr="0049391D">
        <w:rPr>
          <w:rFonts w:ascii="Arial" w:hAnsi="Arial" w:cs="Arial"/>
          <w:sz w:val="19"/>
          <w:szCs w:val="19"/>
        </w:rPr>
        <w:t xml:space="preserve"> </w:t>
      </w:r>
      <w:proofErr w:type="spellStart"/>
      <w:r w:rsidRPr="0049391D">
        <w:rPr>
          <w:rFonts w:ascii="Arial" w:hAnsi="Arial" w:cs="Arial"/>
          <w:sz w:val="19"/>
          <w:szCs w:val="19"/>
        </w:rPr>
        <w:t>pooling</w:t>
      </w:r>
      <w:proofErr w:type="spellEnd"/>
      <w:r w:rsidRPr="0049391D">
        <w:rPr>
          <w:rFonts w:ascii="Arial" w:hAnsi="Arial" w:cs="Arial"/>
          <w:sz w:val="19"/>
          <w:szCs w:val="19"/>
        </w:rPr>
        <w:t>) se vključuje pod instrument F.41 (kratkoročna posojila). In sicer, če ima podjetje pozitivno razliko (če posodi drugim), se poroča na strani terjatev, v primeru negativne razlike (če dobi višek od drugih), pa na strani obveznosti.</w:t>
      </w:r>
    </w:p>
    <w:p w14:paraId="1D46A504" w14:textId="77777777" w:rsidR="0049391D" w:rsidRPr="0049391D" w:rsidRDefault="0049391D" w:rsidP="0049391D">
      <w:pPr>
        <w:autoSpaceDE w:val="0"/>
        <w:autoSpaceDN w:val="0"/>
        <w:adjustRightInd w:val="0"/>
        <w:jc w:val="both"/>
        <w:rPr>
          <w:rFonts w:ascii="Arial" w:hAnsi="Arial" w:cs="Arial"/>
          <w:bCs/>
          <w:sz w:val="19"/>
          <w:szCs w:val="19"/>
        </w:rPr>
      </w:pPr>
    </w:p>
    <w:p w14:paraId="3A354B7E" w14:textId="77777777" w:rsidR="0049391D" w:rsidRPr="0049391D" w:rsidRDefault="0049391D" w:rsidP="0049391D">
      <w:pPr>
        <w:numPr>
          <w:ilvl w:val="0"/>
          <w:numId w:val="7"/>
        </w:numPr>
        <w:jc w:val="both"/>
        <w:rPr>
          <w:rFonts w:ascii="Arial" w:hAnsi="Arial" w:cs="Arial"/>
          <w:sz w:val="19"/>
          <w:szCs w:val="19"/>
        </w:rPr>
      </w:pPr>
      <w:r w:rsidRPr="0049391D">
        <w:rPr>
          <w:rFonts w:ascii="Arial" w:hAnsi="Arial" w:cs="Arial"/>
          <w:sz w:val="19"/>
          <w:szCs w:val="19"/>
        </w:rPr>
        <w:t xml:space="preserve">Upoštevati je potrebno </w:t>
      </w:r>
      <w:r w:rsidRPr="0049391D">
        <w:rPr>
          <w:rFonts w:ascii="Arial" w:hAnsi="Arial" w:cs="Arial"/>
          <w:b/>
          <w:sz w:val="19"/>
          <w:szCs w:val="19"/>
        </w:rPr>
        <w:t>originalno ročnost instrumenta</w:t>
      </w:r>
      <w:r w:rsidRPr="0049391D">
        <w:rPr>
          <w:rFonts w:ascii="Arial" w:hAnsi="Arial" w:cs="Arial"/>
          <w:sz w:val="19"/>
          <w:szCs w:val="19"/>
        </w:rPr>
        <w:t>. Npr. posojilo, dano za obdobje 5 let, se vedno (tudi v zadnjem letu) izkazuje kot dolgoročno.</w:t>
      </w:r>
    </w:p>
    <w:p w14:paraId="299DEDBA" w14:textId="77777777" w:rsidR="0049391D" w:rsidRPr="0049391D" w:rsidRDefault="0049391D" w:rsidP="0049391D">
      <w:pPr>
        <w:autoSpaceDE w:val="0"/>
        <w:autoSpaceDN w:val="0"/>
        <w:adjustRightInd w:val="0"/>
        <w:jc w:val="both"/>
        <w:rPr>
          <w:rFonts w:ascii="Arial" w:hAnsi="Arial" w:cs="Arial"/>
          <w:sz w:val="19"/>
          <w:szCs w:val="19"/>
        </w:rPr>
      </w:pPr>
    </w:p>
    <w:p w14:paraId="2AB5C0F4"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Obveznosti iz naslova </w:t>
      </w:r>
      <w:r w:rsidRPr="0049391D">
        <w:rPr>
          <w:rFonts w:ascii="Arial" w:hAnsi="Arial" w:cs="Arial"/>
          <w:b/>
          <w:sz w:val="19"/>
          <w:szCs w:val="19"/>
        </w:rPr>
        <w:t>finančnega najema (leasinga) se poroča</w:t>
      </w:r>
      <w:r w:rsidRPr="0049391D">
        <w:rPr>
          <w:rFonts w:ascii="Arial" w:hAnsi="Arial" w:cs="Arial"/>
          <w:sz w:val="19"/>
          <w:szCs w:val="19"/>
        </w:rPr>
        <w:t xml:space="preserve"> pod F.4 (posojila) in ne pod F.8 (druge terjatve/obveznosti). </w:t>
      </w:r>
    </w:p>
    <w:p w14:paraId="19B815F4" w14:textId="77777777" w:rsidR="0049391D" w:rsidRPr="0049391D" w:rsidRDefault="0049391D" w:rsidP="0049391D">
      <w:pPr>
        <w:ind w:left="708"/>
        <w:jc w:val="both"/>
        <w:rPr>
          <w:rFonts w:ascii="Arial" w:hAnsi="Arial" w:cs="Arial"/>
          <w:sz w:val="19"/>
          <w:szCs w:val="19"/>
        </w:rPr>
      </w:pPr>
    </w:p>
    <w:p w14:paraId="462EE5CA" w14:textId="77777777" w:rsidR="0049391D" w:rsidRPr="0049391D" w:rsidRDefault="0049391D" w:rsidP="0049391D">
      <w:pPr>
        <w:numPr>
          <w:ilvl w:val="0"/>
          <w:numId w:val="11"/>
        </w:numPr>
        <w:autoSpaceDE w:val="0"/>
        <w:autoSpaceDN w:val="0"/>
        <w:adjustRightInd w:val="0"/>
        <w:jc w:val="both"/>
        <w:rPr>
          <w:rFonts w:ascii="Arial" w:hAnsi="Arial" w:cs="Arial"/>
          <w:sz w:val="19"/>
          <w:szCs w:val="19"/>
        </w:rPr>
      </w:pPr>
      <w:r w:rsidRPr="0049391D">
        <w:rPr>
          <w:rFonts w:ascii="Arial" w:hAnsi="Arial" w:cs="Arial"/>
          <w:sz w:val="19"/>
          <w:szCs w:val="19"/>
        </w:rPr>
        <w:t xml:space="preserve">Kot terjatev oz. obveznost iz </w:t>
      </w:r>
      <w:r w:rsidRPr="0049391D">
        <w:rPr>
          <w:rFonts w:ascii="Arial" w:hAnsi="Arial" w:cs="Arial"/>
          <w:b/>
          <w:sz w:val="19"/>
          <w:szCs w:val="19"/>
        </w:rPr>
        <w:t>finančnega najema se poroča glavnico in le obresti, natečene do datuma poročanja z odštetimi že plačanimi obrestmi</w:t>
      </w:r>
      <w:r w:rsidRPr="0049391D">
        <w:rPr>
          <w:rFonts w:ascii="Arial" w:hAnsi="Arial" w:cs="Arial"/>
          <w:sz w:val="19"/>
          <w:szCs w:val="19"/>
        </w:rPr>
        <w:t>, ne pa celotnih obresti do izteka pogodbe.</w:t>
      </w:r>
    </w:p>
    <w:p w14:paraId="10326069" w14:textId="77777777" w:rsidR="0049391D" w:rsidRPr="0049391D" w:rsidRDefault="0049391D" w:rsidP="0049391D">
      <w:pPr>
        <w:autoSpaceDE w:val="0"/>
        <w:autoSpaceDN w:val="0"/>
        <w:adjustRightInd w:val="0"/>
        <w:jc w:val="both"/>
        <w:rPr>
          <w:rFonts w:ascii="Arial" w:hAnsi="Arial" w:cs="Arial"/>
          <w:sz w:val="19"/>
          <w:szCs w:val="19"/>
        </w:rPr>
      </w:pPr>
    </w:p>
    <w:p w14:paraId="77A95071"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Terjatve oziroma obveznosti </w:t>
      </w:r>
      <w:r w:rsidRPr="0049391D">
        <w:rPr>
          <w:rFonts w:ascii="Arial" w:hAnsi="Arial" w:cs="Arial"/>
          <w:b/>
          <w:sz w:val="19"/>
          <w:szCs w:val="19"/>
        </w:rPr>
        <w:t>iz naslova prodanega/kupljenega blaga ali storitev se poročajo pod F.81 (komercialni krediti in avansi)</w:t>
      </w:r>
      <w:r w:rsidRPr="0049391D">
        <w:rPr>
          <w:rFonts w:ascii="Arial" w:hAnsi="Arial" w:cs="Arial"/>
          <w:sz w:val="19"/>
          <w:szCs w:val="19"/>
        </w:rPr>
        <w:t xml:space="preserve"> in ne pod F.89.</w:t>
      </w:r>
    </w:p>
    <w:p w14:paraId="357FF703" w14:textId="77777777" w:rsidR="0049391D" w:rsidRPr="0049391D" w:rsidRDefault="0049391D" w:rsidP="0049391D">
      <w:pPr>
        <w:autoSpaceDE w:val="0"/>
        <w:autoSpaceDN w:val="0"/>
        <w:adjustRightInd w:val="0"/>
        <w:ind w:left="786"/>
        <w:jc w:val="both"/>
        <w:rPr>
          <w:rFonts w:ascii="Arial" w:hAnsi="Arial" w:cs="Arial"/>
          <w:b/>
          <w:sz w:val="19"/>
          <w:szCs w:val="19"/>
        </w:rPr>
      </w:pPr>
    </w:p>
    <w:p w14:paraId="09340097" w14:textId="77777777" w:rsidR="0049391D" w:rsidRPr="0049391D" w:rsidRDefault="0049391D" w:rsidP="0049391D">
      <w:pPr>
        <w:numPr>
          <w:ilvl w:val="0"/>
          <w:numId w:val="7"/>
        </w:numPr>
        <w:autoSpaceDE w:val="0"/>
        <w:autoSpaceDN w:val="0"/>
        <w:adjustRightInd w:val="0"/>
        <w:jc w:val="both"/>
        <w:rPr>
          <w:rFonts w:ascii="Arial" w:hAnsi="Arial" w:cs="Arial"/>
          <w:b/>
          <w:sz w:val="19"/>
          <w:szCs w:val="19"/>
        </w:rPr>
      </w:pPr>
      <w:r w:rsidRPr="0049391D">
        <w:rPr>
          <w:rFonts w:ascii="Arial" w:hAnsi="Arial" w:cs="Arial"/>
          <w:sz w:val="19"/>
          <w:szCs w:val="19"/>
        </w:rPr>
        <w:t xml:space="preserve">V primeru </w:t>
      </w:r>
      <w:r w:rsidRPr="0049391D">
        <w:rPr>
          <w:rFonts w:ascii="Arial" w:hAnsi="Arial" w:cs="Arial"/>
          <w:b/>
          <w:sz w:val="19"/>
          <w:szCs w:val="19"/>
        </w:rPr>
        <w:t>negativnega stanja kapitala se poroča vrednost 0</w:t>
      </w:r>
      <w:r w:rsidRPr="0049391D">
        <w:rPr>
          <w:rFonts w:ascii="Arial" w:hAnsi="Arial" w:cs="Arial"/>
          <w:sz w:val="19"/>
          <w:szCs w:val="19"/>
        </w:rPr>
        <w:t>.</w:t>
      </w:r>
    </w:p>
    <w:p w14:paraId="2B0753CF" w14:textId="77777777" w:rsidR="0049391D" w:rsidRPr="0049391D" w:rsidRDefault="0049391D" w:rsidP="0049391D">
      <w:pPr>
        <w:autoSpaceDE w:val="0"/>
        <w:autoSpaceDN w:val="0"/>
        <w:adjustRightInd w:val="0"/>
        <w:ind w:left="786"/>
        <w:jc w:val="both"/>
        <w:rPr>
          <w:rFonts w:ascii="Arial" w:hAnsi="Arial" w:cs="Arial"/>
          <w:sz w:val="19"/>
          <w:szCs w:val="19"/>
        </w:rPr>
      </w:pPr>
    </w:p>
    <w:p w14:paraId="5326F375" w14:textId="77777777" w:rsidR="0049391D" w:rsidRPr="0049391D" w:rsidRDefault="0049391D" w:rsidP="0049391D">
      <w:pPr>
        <w:numPr>
          <w:ilvl w:val="0"/>
          <w:numId w:val="7"/>
        </w:numPr>
        <w:autoSpaceDE w:val="0"/>
        <w:autoSpaceDN w:val="0"/>
        <w:adjustRightInd w:val="0"/>
        <w:jc w:val="both"/>
        <w:rPr>
          <w:rFonts w:ascii="Arial" w:hAnsi="Arial" w:cs="Arial"/>
          <w:sz w:val="19"/>
          <w:szCs w:val="19"/>
        </w:rPr>
      </w:pPr>
      <w:r w:rsidRPr="0049391D">
        <w:rPr>
          <w:rFonts w:ascii="Arial" w:hAnsi="Arial" w:cs="Arial"/>
          <w:b/>
          <w:sz w:val="19"/>
          <w:szCs w:val="19"/>
        </w:rPr>
        <w:t>Predmet poročanja niso</w:t>
      </w:r>
      <w:r w:rsidRPr="0049391D">
        <w:rPr>
          <w:rFonts w:ascii="Arial" w:hAnsi="Arial" w:cs="Arial"/>
          <w:sz w:val="19"/>
          <w:szCs w:val="19"/>
        </w:rPr>
        <w:t>:</w:t>
      </w:r>
    </w:p>
    <w:p w14:paraId="18569F61"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aktivne in pasivne </w:t>
      </w:r>
      <w:r w:rsidRPr="0049391D">
        <w:rPr>
          <w:rFonts w:ascii="Arial" w:hAnsi="Arial" w:cs="Arial"/>
          <w:b/>
          <w:sz w:val="19"/>
          <w:szCs w:val="19"/>
        </w:rPr>
        <w:t>časovne razmejitve</w:t>
      </w:r>
      <w:r w:rsidRPr="0049391D">
        <w:rPr>
          <w:rFonts w:ascii="Arial" w:hAnsi="Arial" w:cs="Arial"/>
          <w:sz w:val="19"/>
          <w:szCs w:val="19"/>
        </w:rPr>
        <w:t xml:space="preserve">; </w:t>
      </w:r>
    </w:p>
    <w:p w14:paraId="4E2D17D7"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terjatve oziroma obveznosti </w:t>
      </w:r>
      <w:r w:rsidRPr="0049391D">
        <w:rPr>
          <w:rFonts w:ascii="Arial" w:hAnsi="Arial" w:cs="Arial"/>
          <w:b/>
          <w:sz w:val="19"/>
          <w:szCs w:val="19"/>
        </w:rPr>
        <w:t>iz odloženih davkov</w:t>
      </w:r>
      <w:r w:rsidRPr="0049391D">
        <w:rPr>
          <w:rFonts w:ascii="Arial" w:hAnsi="Arial" w:cs="Arial"/>
          <w:sz w:val="19"/>
          <w:szCs w:val="19"/>
        </w:rPr>
        <w:t>;</w:t>
      </w:r>
      <w:r w:rsidRPr="0049391D">
        <w:rPr>
          <w:rFonts w:ascii="Arial" w:hAnsi="Arial" w:cs="Arial"/>
          <w:b/>
          <w:sz w:val="19"/>
          <w:szCs w:val="19"/>
        </w:rPr>
        <w:t xml:space="preserve"> </w:t>
      </w:r>
    </w:p>
    <w:p w14:paraId="32F87783"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terjatve oziroma obveznosti </w:t>
      </w:r>
      <w:r w:rsidRPr="0049391D">
        <w:rPr>
          <w:rFonts w:ascii="Arial" w:hAnsi="Arial" w:cs="Arial"/>
          <w:b/>
          <w:sz w:val="19"/>
          <w:szCs w:val="19"/>
        </w:rPr>
        <w:t xml:space="preserve">iz naslova sredstev danih/prejetih v upravljanje </w:t>
      </w:r>
      <w:r w:rsidRPr="0049391D">
        <w:rPr>
          <w:rFonts w:ascii="Arial" w:hAnsi="Arial" w:cs="Arial"/>
          <w:sz w:val="19"/>
          <w:szCs w:val="19"/>
        </w:rPr>
        <w:t>(gre običajno za sredstva dana v upravljanje od države, npr. komunalnim podjetjem; ne predstavlja sredstva, ki se nalagajo npr. preko borznih posrednikov);</w:t>
      </w:r>
    </w:p>
    <w:p w14:paraId="010D9F5B"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naložbe </w:t>
      </w:r>
      <w:r w:rsidRPr="0049391D">
        <w:rPr>
          <w:rFonts w:ascii="Arial" w:hAnsi="Arial" w:cs="Arial"/>
          <w:b/>
          <w:sz w:val="19"/>
          <w:szCs w:val="19"/>
        </w:rPr>
        <w:t>v naložbene nepremičnine</w:t>
      </w:r>
      <w:r w:rsidRPr="0049391D">
        <w:rPr>
          <w:rFonts w:ascii="Arial" w:hAnsi="Arial" w:cs="Arial"/>
          <w:sz w:val="19"/>
          <w:szCs w:val="19"/>
        </w:rPr>
        <w:t>;</w:t>
      </w:r>
    </w:p>
    <w:p w14:paraId="02A71378"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postavke </w:t>
      </w:r>
      <w:r w:rsidRPr="0049391D">
        <w:rPr>
          <w:rFonts w:ascii="Arial" w:hAnsi="Arial" w:cs="Arial"/>
          <w:b/>
          <w:sz w:val="19"/>
          <w:szCs w:val="19"/>
        </w:rPr>
        <w:t>splošnega sklada</w:t>
      </w:r>
      <w:r w:rsidRPr="0049391D">
        <w:rPr>
          <w:rFonts w:ascii="Arial" w:hAnsi="Arial" w:cs="Arial"/>
          <w:sz w:val="19"/>
          <w:szCs w:val="19"/>
        </w:rPr>
        <w:t>;</w:t>
      </w:r>
    </w:p>
    <w:p w14:paraId="5EA298EB"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postavke </w:t>
      </w:r>
      <w:r w:rsidRPr="0049391D">
        <w:rPr>
          <w:rFonts w:ascii="Arial" w:hAnsi="Arial" w:cs="Arial"/>
          <w:b/>
          <w:sz w:val="19"/>
          <w:szCs w:val="19"/>
        </w:rPr>
        <w:t>rezervnega sklada</w:t>
      </w:r>
      <w:r w:rsidRPr="0049391D">
        <w:rPr>
          <w:rFonts w:ascii="Arial" w:hAnsi="Arial" w:cs="Arial"/>
          <w:sz w:val="19"/>
          <w:szCs w:val="19"/>
        </w:rPr>
        <w:t>;</w:t>
      </w:r>
    </w:p>
    <w:p w14:paraId="1ED148CC"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postavke </w:t>
      </w:r>
      <w:r w:rsidRPr="0049391D">
        <w:rPr>
          <w:rFonts w:ascii="Arial" w:hAnsi="Arial" w:cs="Arial"/>
          <w:b/>
          <w:sz w:val="19"/>
          <w:szCs w:val="19"/>
        </w:rPr>
        <w:t>sklada premoženja</w:t>
      </w:r>
      <w:r w:rsidRPr="0049391D">
        <w:rPr>
          <w:rFonts w:ascii="Arial" w:hAnsi="Arial" w:cs="Arial"/>
          <w:sz w:val="19"/>
          <w:szCs w:val="19"/>
        </w:rPr>
        <w:t xml:space="preserve"> v javnih skladih in drugih pravnih osebah javnega prava, ki je v njihovi lasti;</w:t>
      </w:r>
    </w:p>
    <w:p w14:paraId="5DE28809"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dolgoročno </w:t>
      </w:r>
      <w:r w:rsidRPr="0049391D">
        <w:rPr>
          <w:rFonts w:ascii="Arial" w:hAnsi="Arial" w:cs="Arial"/>
          <w:b/>
          <w:sz w:val="19"/>
          <w:szCs w:val="19"/>
        </w:rPr>
        <w:t>razmejeni prihodki</w:t>
      </w:r>
      <w:r w:rsidRPr="0049391D">
        <w:rPr>
          <w:rFonts w:ascii="Arial" w:hAnsi="Arial" w:cs="Arial"/>
          <w:sz w:val="19"/>
          <w:szCs w:val="19"/>
        </w:rPr>
        <w:t>;</w:t>
      </w:r>
    </w:p>
    <w:p w14:paraId="56899783"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b/>
          <w:sz w:val="19"/>
          <w:szCs w:val="19"/>
        </w:rPr>
        <w:t>dolgoročne rezervacije</w:t>
      </w:r>
      <w:r w:rsidRPr="0049391D">
        <w:rPr>
          <w:rFonts w:ascii="Arial" w:hAnsi="Arial" w:cs="Arial"/>
          <w:sz w:val="19"/>
          <w:szCs w:val="19"/>
        </w:rPr>
        <w:t>;</w:t>
      </w:r>
    </w:p>
    <w:p w14:paraId="7786590C" w14:textId="77777777" w:rsidR="0049391D" w:rsidRPr="0049391D" w:rsidRDefault="0049391D" w:rsidP="0049391D">
      <w:pPr>
        <w:numPr>
          <w:ilvl w:val="1"/>
          <w:numId w:val="7"/>
        </w:numPr>
        <w:autoSpaceDE w:val="0"/>
        <w:autoSpaceDN w:val="0"/>
        <w:adjustRightInd w:val="0"/>
        <w:jc w:val="both"/>
        <w:rPr>
          <w:rFonts w:ascii="Arial" w:hAnsi="Arial" w:cs="Arial"/>
          <w:sz w:val="19"/>
          <w:szCs w:val="19"/>
        </w:rPr>
      </w:pPr>
      <w:r w:rsidRPr="0049391D">
        <w:rPr>
          <w:rFonts w:ascii="Arial" w:hAnsi="Arial" w:cs="Arial"/>
          <w:sz w:val="19"/>
          <w:szCs w:val="19"/>
        </w:rPr>
        <w:t xml:space="preserve">obveznosti </w:t>
      </w:r>
      <w:r w:rsidRPr="0049391D">
        <w:rPr>
          <w:rFonts w:ascii="Arial" w:hAnsi="Arial" w:cs="Arial"/>
          <w:b/>
          <w:sz w:val="19"/>
          <w:szCs w:val="19"/>
        </w:rPr>
        <w:t>iz naslova poslovnega (operativnega) najema</w:t>
      </w:r>
      <w:r w:rsidRPr="0049391D">
        <w:rPr>
          <w:rFonts w:ascii="Arial" w:hAnsi="Arial" w:cs="Arial"/>
          <w:sz w:val="19"/>
          <w:szCs w:val="19"/>
        </w:rPr>
        <w:t xml:space="preserve"> (MSRP 16).</w:t>
      </w:r>
    </w:p>
    <w:p w14:paraId="7813271A" w14:textId="77777777" w:rsidR="0049391D" w:rsidRPr="0049391D" w:rsidRDefault="0049391D" w:rsidP="0049391D">
      <w:pPr>
        <w:autoSpaceDE w:val="0"/>
        <w:autoSpaceDN w:val="0"/>
        <w:adjustRightInd w:val="0"/>
        <w:jc w:val="both"/>
        <w:rPr>
          <w:rFonts w:ascii="Arial" w:hAnsi="Arial" w:cs="Arial"/>
          <w:b/>
          <w:bCs/>
          <w:sz w:val="19"/>
          <w:szCs w:val="19"/>
          <w:u w:val="single"/>
        </w:rPr>
      </w:pPr>
    </w:p>
    <w:p w14:paraId="11D0197E" w14:textId="77777777" w:rsidR="0049391D" w:rsidRPr="0049391D" w:rsidRDefault="0049391D" w:rsidP="0049391D">
      <w:pPr>
        <w:numPr>
          <w:ilvl w:val="0"/>
          <w:numId w:val="9"/>
        </w:numPr>
        <w:autoSpaceDE w:val="0"/>
        <w:autoSpaceDN w:val="0"/>
        <w:adjustRightInd w:val="0"/>
        <w:jc w:val="both"/>
        <w:rPr>
          <w:rFonts w:ascii="Arial" w:hAnsi="Arial" w:cs="Arial"/>
          <w:bCs/>
          <w:sz w:val="19"/>
          <w:szCs w:val="19"/>
        </w:rPr>
      </w:pPr>
      <w:r w:rsidRPr="0049391D">
        <w:rPr>
          <w:rFonts w:ascii="Arial" w:hAnsi="Arial" w:cs="Arial"/>
          <w:b/>
          <w:bCs/>
          <w:sz w:val="19"/>
          <w:szCs w:val="19"/>
        </w:rPr>
        <w:t xml:space="preserve">Pojasnila v primeru javljanja odstopanj pri opozorilni kontroli </w:t>
      </w:r>
      <w:r w:rsidRPr="0049391D">
        <w:rPr>
          <w:rFonts w:ascii="Arial" w:hAnsi="Arial" w:cs="Arial"/>
          <w:bCs/>
          <w:sz w:val="19"/>
          <w:szCs w:val="19"/>
        </w:rPr>
        <w:t xml:space="preserve">ob oddajanju poročila na AJPES naj bodo </w:t>
      </w:r>
      <w:r w:rsidRPr="0049391D">
        <w:rPr>
          <w:rFonts w:ascii="Arial" w:hAnsi="Arial" w:cs="Arial"/>
          <w:b/>
          <w:bCs/>
          <w:sz w:val="19"/>
          <w:szCs w:val="19"/>
        </w:rPr>
        <w:t>čimbolj jasna</w:t>
      </w:r>
      <w:r w:rsidRPr="0049391D">
        <w:rPr>
          <w:rFonts w:ascii="Arial" w:hAnsi="Arial" w:cs="Arial"/>
          <w:bCs/>
          <w:sz w:val="19"/>
          <w:szCs w:val="19"/>
        </w:rPr>
        <w:t xml:space="preserve">. Če opozorilna kontrola kaže več odstopanj, so razlogi lahko različni, zato splošno pojasnilo ni dovolj, različne razloge je potrebno navesti (npr. </w:t>
      </w:r>
      <w:proofErr w:type="spellStart"/>
      <w:r w:rsidRPr="0049391D">
        <w:rPr>
          <w:rFonts w:ascii="Arial" w:hAnsi="Arial" w:cs="Arial"/>
          <w:bCs/>
          <w:sz w:val="19"/>
          <w:szCs w:val="19"/>
        </w:rPr>
        <w:t>presektorizacija</w:t>
      </w:r>
      <w:proofErr w:type="spellEnd"/>
      <w:r w:rsidRPr="0049391D">
        <w:rPr>
          <w:rFonts w:ascii="Arial" w:hAnsi="Arial" w:cs="Arial"/>
          <w:bCs/>
          <w:sz w:val="19"/>
          <w:szCs w:val="19"/>
        </w:rPr>
        <w:t xml:space="preserve"> iz sektorja x v sektor y za določen instrument/AOP ali npr. na vrednostne spremembe v določenem instrumentu do določenega sektorja vpliva sprememba tečaja USD). Pojasnilo, da je poročilo preverjeno in pravilno, ni dovolj.</w:t>
      </w:r>
    </w:p>
    <w:p w14:paraId="776EB2CA" w14:textId="77777777" w:rsidR="0049391D" w:rsidRPr="0049391D" w:rsidRDefault="0049391D" w:rsidP="0049391D">
      <w:pPr>
        <w:autoSpaceDE w:val="0"/>
        <w:autoSpaceDN w:val="0"/>
        <w:adjustRightInd w:val="0"/>
        <w:ind w:left="720"/>
        <w:jc w:val="both"/>
        <w:rPr>
          <w:rFonts w:ascii="Arial" w:hAnsi="Arial" w:cs="Arial"/>
          <w:bCs/>
          <w:sz w:val="19"/>
          <w:szCs w:val="19"/>
        </w:rPr>
      </w:pPr>
    </w:p>
    <w:p w14:paraId="6CCDDC2D" w14:textId="77777777" w:rsidR="0049391D" w:rsidRPr="0049391D" w:rsidRDefault="0049391D" w:rsidP="0049391D">
      <w:pPr>
        <w:numPr>
          <w:ilvl w:val="0"/>
          <w:numId w:val="10"/>
        </w:numPr>
        <w:autoSpaceDE w:val="0"/>
        <w:autoSpaceDN w:val="0"/>
        <w:adjustRightInd w:val="0"/>
        <w:jc w:val="both"/>
        <w:rPr>
          <w:rFonts w:ascii="Arial" w:hAnsi="Arial" w:cs="Arial"/>
          <w:sz w:val="19"/>
          <w:szCs w:val="19"/>
        </w:rPr>
      </w:pPr>
      <w:r w:rsidRPr="0049391D">
        <w:rPr>
          <w:rFonts w:ascii="Arial" w:hAnsi="Arial" w:cs="Arial"/>
          <w:b/>
          <w:sz w:val="19"/>
          <w:szCs w:val="19"/>
        </w:rPr>
        <w:t xml:space="preserve">Enote sektorja države (S.13) </w:t>
      </w:r>
      <w:r w:rsidRPr="0049391D">
        <w:rPr>
          <w:rFonts w:ascii="Arial" w:hAnsi="Arial" w:cs="Arial"/>
          <w:sz w:val="19"/>
          <w:szCs w:val="19"/>
        </w:rPr>
        <w:t>morajo pri poročanju upoštevati</w:t>
      </w:r>
      <w:r w:rsidRPr="0049391D">
        <w:rPr>
          <w:rFonts w:ascii="Arial" w:hAnsi="Arial" w:cs="Arial"/>
          <w:b/>
          <w:sz w:val="19"/>
          <w:szCs w:val="19"/>
        </w:rPr>
        <w:t xml:space="preserve"> Navodilo vezano na posle upravljanja denarnih sredstev enotnega zakladniškega računa (sistem EZR),</w:t>
      </w:r>
      <w:r w:rsidRPr="0049391D">
        <w:rPr>
          <w:rFonts w:ascii="Arial" w:hAnsi="Arial" w:cs="Arial"/>
          <w:sz w:val="19"/>
          <w:szCs w:val="19"/>
        </w:rPr>
        <w:t xml:space="preserve"> objavljeno na spletni strani BS. To navodilo naj upoštevajo tudi enote izven države (skladi, agencije,…), ki imajo terjatve ali obveznosti v sistemu EZR. Navodilo je bilo nazadnje ažurirano novembra 2021.</w:t>
      </w:r>
    </w:p>
    <w:p w14:paraId="3084A0A9" w14:textId="77777777" w:rsidR="0049391D" w:rsidRPr="0049391D" w:rsidRDefault="0049391D" w:rsidP="0049391D">
      <w:pPr>
        <w:autoSpaceDE w:val="0"/>
        <w:autoSpaceDN w:val="0"/>
        <w:adjustRightInd w:val="0"/>
        <w:jc w:val="both"/>
        <w:rPr>
          <w:rFonts w:ascii="Arial" w:hAnsi="Arial" w:cs="Arial"/>
          <w:bCs/>
          <w:sz w:val="19"/>
          <w:szCs w:val="19"/>
        </w:rPr>
      </w:pPr>
    </w:p>
    <w:p w14:paraId="6B14460A" w14:textId="77777777" w:rsidR="0049391D" w:rsidRPr="0049391D" w:rsidRDefault="0049391D" w:rsidP="0049391D">
      <w:pPr>
        <w:numPr>
          <w:ilvl w:val="0"/>
          <w:numId w:val="9"/>
        </w:numPr>
        <w:autoSpaceDE w:val="0"/>
        <w:autoSpaceDN w:val="0"/>
        <w:adjustRightInd w:val="0"/>
        <w:jc w:val="both"/>
        <w:rPr>
          <w:rFonts w:ascii="Arial" w:hAnsi="Arial" w:cs="Arial"/>
          <w:b/>
          <w:iCs/>
          <w:sz w:val="19"/>
          <w:szCs w:val="19"/>
        </w:rPr>
      </w:pPr>
      <w:r w:rsidRPr="0049391D">
        <w:rPr>
          <w:rFonts w:ascii="Arial" w:hAnsi="Arial" w:cs="Arial"/>
          <w:b/>
          <w:iCs/>
          <w:sz w:val="19"/>
          <w:szCs w:val="19"/>
        </w:rPr>
        <w:t xml:space="preserve">Proračunski uporabniki in druge osebe javnega prava (predvsem enote S.13) </w:t>
      </w:r>
      <w:r w:rsidRPr="0049391D">
        <w:rPr>
          <w:rFonts w:ascii="Arial" w:hAnsi="Arial" w:cs="Arial"/>
          <w:sz w:val="19"/>
          <w:szCs w:val="19"/>
        </w:rPr>
        <w:t xml:space="preserve">praviloma ne izkazujejo obveznosti iz naslova delnic in drugega lastniškega kapitala (vrednosti kontov 90 – 94 </w:t>
      </w:r>
      <w:r w:rsidRPr="0049391D">
        <w:rPr>
          <w:rFonts w:ascii="Arial" w:hAnsi="Arial" w:cs="Arial"/>
          <w:sz w:val="19"/>
          <w:szCs w:val="19"/>
        </w:rPr>
        <w:lastRenderedPageBreak/>
        <w:t>niso predmet poročanja). Na strani finančnih sredstev v instrumentu delnic in drugega delniškega kapitala se ne izkazujejo vrednosti kontov 066 (Namensko premoženje, preneseno javnih skladom) in 067 (Premoženje, preneseno v last drugim pravnim osebam javnega prava, ki imajo premoženje v svoji lasti). Predmet poročanja tudi ni vsebina kontov 98 (Obveznosti za sredstva prejeta v upravljanje) in 09 (Terjatev za sredstva dana v upravljanje).</w:t>
      </w:r>
    </w:p>
    <w:p w14:paraId="03CFD4E3" w14:textId="77777777" w:rsidR="0049391D" w:rsidRPr="0049391D" w:rsidRDefault="0049391D" w:rsidP="0049391D">
      <w:pPr>
        <w:ind w:left="708"/>
        <w:jc w:val="both"/>
        <w:rPr>
          <w:rFonts w:ascii="Arial" w:hAnsi="Arial" w:cs="Arial"/>
          <w:b/>
          <w:iCs/>
          <w:sz w:val="19"/>
          <w:szCs w:val="19"/>
        </w:rPr>
      </w:pPr>
    </w:p>
    <w:p w14:paraId="5726C7A1" w14:textId="77777777" w:rsidR="0049391D" w:rsidRPr="0049391D" w:rsidRDefault="0049391D" w:rsidP="0049391D">
      <w:pPr>
        <w:numPr>
          <w:ilvl w:val="0"/>
          <w:numId w:val="9"/>
        </w:numPr>
        <w:autoSpaceDE w:val="0"/>
        <w:autoSpaceDN w:val="0"/>
        <w:adjustRightInd w:val="0"/>
        <w:jc w:val="both"/>
        <w:rPr>
          <w:rFonts w:ascii="Arial" w:hAnsi="Arial" w:cs="Arial"/>
          <w:sz w:val="19"/>
          <w:szCs w:val="19"/>
        </w:rPr>
      </w:pPr>
      <w:r w:rsidRPr="0049391D">
        <w:rPr>
          <w:rFonts w:ascii="Arial" w:hAnsi="Arial" w:cs="Arial"/>
          <w:b/>
          <w:sz w:val="19"/>
          <w:szCs w:val="19"/>
        </w:rPr>
        <w:t>Enote v sektorju S.128</w:t>
      </w:r>
      <w:r w:rsidRPr="0049391D">
        <w:rPr>
          <w:rFonts w:ascii="Arial" w:hAnsi="Arial" w:cs="Arial"/>
          <w:sz w:val="19"/>
          <w:szCs w:val="19"/>
        </w:rPr>
        <w:t xml:space="preserve"> (zlasti se nanaša na pozavarovalnice), ki imajo neto zavarovalno tehnične rezervacije do določenega sektorja (praviloma tujine) negativne, ne izkažejo negativnega neto zneska na strani obveznosti, temveč ga izkažejo na strani finančnih sredstev kot pozitivno vrednost (primer: pozavarovalnica izračuna negativno neto vrednost F.61 za posamezen </w:t>
      </w:r>
      <w:proofErr w:type="spellStart"/>
      <w:r w:rsidRPr="0049391D">
        <w:rPr>
          <w:rFonts w:ascii="Arial" w:hAnsi="Arial" w:cs="Arial"/>
          <w:sz w:val="19"/>
          <w:szCs w:val="19"/>
        </w:rPr>
        <w:t>podsektor</w:t>
      </w:r>
      <w:proofErr w:type="spellEnd"/>
      <w:r w:rsidRPr="0049391D">
        <w:rPr>
          <w:rFonts w:ascii="Arial" w:hAnsi="Arial" w:cs="Arial"/>
          <w:sz w:val="19"/>
          <w:szCs w:val="19"/>
        </w:rPr>
        <w:t xml:space="preserve"> tujine, npr. Članice </w:t>
      </w:r>
      <w:proofErr w:type="spellStart"/>
      <w:r w:rsidRPr="0049391D">
        <w:rPr>
          <w:rFonts w:ascii="Arial" w:hAnsi="Arial" w:cs="Arial"/>
          <w:sz w:val="19"/>
          <w:szCs w:val="19"/>
        </w:rPr>
        <w:t>evroobmočja</w:t>
      </w:r>
      <w:proofErr w:type="spellEnd"/>
      <w:r w:rsidRPr="0049391D">
        <w:rPr>
          <w:rFonts w:ascii="Arial" w:hAnsi="Arial" w:cs="Arial"/>
          <w:sz w:val="19"/>
          <w:szCs w:val="19"/>
        </w:rPr>
        <w:t xml:space="preserve"> S.2111 – v obrazcih za namene statistike finančnih računov prikaže to vrednost do sektorja S.2111, vendar na strani finančnih sredstev kot pozitivno vrednost).</w:t>
      </w:r>
    </w:p>
    <w:p w14:paraId="05C54A0D" w14:textId="77777777" w:rsidR="0049391D" w:rsidRPr="0049391D" w:rsidRDefault="0049391D" w:rsidP="0049391D">
      <w:pPr>
        <w:ind w:left="708"/>
        <w:jc w:val="both"/>
        <w:rPr>
          <w:rFonts w:ascii="Arial" w:hAnsi="Arial" w:cs="Arial"/>
          <w:b/>
          <w:sz w:val="19"/>
          <w:szCs w:val="19"/>
        </w:rPr>
      </w:pPr>
    </w:p>
    <w:p w14:paraId="7CB69109" w14:textId="77777777" w:rsidR="0049391D" w:rsidRPr="0049391D" w:rsidRDefault="0049391D" w:rsidP="0049391D">
      <w:pPr>
        <w:numPr>
          <w:ilvl w:val="0"/>
          <w:numId w:val="9"/>
        </w:numPr>
        <w:autoSpaceDE w:val="0"/>
        <w:autoSpaceDN w:val="0"/>
        <w:adjustRightInd w:val="0"/>
        <w:jc w:val="both"/>
        <w:rPr>
          <w:rFonts w:ascii="Arial" w:hAnsi="Arial" w:cs="Arial"/>
          <w:b/>
          <w:sz w:val="19"/>
          <w:szCs w:val="19"/>
        </w:rPr>
      </w:pPr>
      <w:r w:rsidRPr="0049391D">
        <w:rPr>
          <w:rFonts w:ascii="Arial" w:hAnsi="Arial" w:cs="Arial"/>
          <w:b/>
          <w:sz w:val="19"/>
          <w:szCs w:val="19"/>
        </w:rPr>
        <w:t>Šifrant nasprotnih sektorjev:</w:t>
      </w:r>
    </w:p>
    <w:p w14:paraId="02E70EF1" w14:textId="77777777" w:rsidR="0049391D" w:rsidRPr="0049391D" w:rsidRDefault="0049391D" w:rsidP="0049391D">
      <w:pPr>
        <w:spacing w:before="10" w:after="10"/>
        <w:jc w:val="both"/>
        <w:rPr>
          <w:rFonts w:ascii="Arial" w:hAnsi="Arial" w:cs="Arial"/>
          <w:sz w:val="19"/>
          <w:szCs w:val="19"/>
        </w:rPr>
      </w:pPr>
    </w:p>
    <w:tbl>
      <w:tblPr>
        <w:tblW w:w="4982"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904"/>
        <w:gridCol w:w="7060"/>
      </w:tblGrid>
      <w:tr w:rsidR="0049391D" w:rsidRPr="0049391D" w14:paraId="582961F4"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7534F303"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Oznaka nasprotnega sektorja</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0B5BB487"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Naziv nasprotnega sektorja</w:t>
            </w:r>
          </w:p>
        </w:tc>
      </w:tr>
      <w:tr w:rsidR="0049391D" w:rsidRPr="0049391D" w14:paraId="3E7B49F8" w14:textId="77777777" w:rsidTr="00E374D7">
        <w:tc>
          <w:tcPr>
            <w:tcW w:w="1062" w:type="pct"/>
            <w:tcBorders>
              <w:left w:val="single" w:sz="8" w:space="0" w:color="FFFFFF"/>
              <w:bottom w:val="nil"/>
              <w:right w:val="single" w:sz="8" w:space="0" w:color="FFFFFF"/>
            </w:tcBorders>
            <w:shd w:val="clear" w:color="auto" w:fill="A5D5E2"/>
          </w:tcPr>
          <w:p w14:paraId="469FAF59"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S.1</w:t>
            </w:r>
          </w:p>
        </w:tc>
        <w:tc>
          <w:tcPr>
            <w:tcW w:w="3938" w:type="pct"/>
            <w:shd w:val="clear" w:color="auto" w:fill="D2EAF1"/>
          </w:tcPr>
          <w:p w14:paraId="7716BDC6"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Gospodarstvo Slovenije</w:t>
            </w:r>
          </w:p>
        </w:tc>
      </w:tr>
      <w:tr w:rsidR="0049391D" w:rsidRPr="0049391D" w14:paraId="1D409AD6"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1AD17E72"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1EC9C99"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Nefinančne družbe</w:t>
            </w:r>
          </w:p>
        </w:tc>
      </w:tr>
      <w:tr w:rsidR="0049391D" w:rsidRPr="0049391D" w14:paraId="29B31142" w14:textId="77777777" w:rsidTr="00E374D7">
        <w:tc>
          <w:tcPr>
            <w:tcW w:w="1062" w:type="pct"/>
            <w:tcBorders>
              <w:left w:val="single" w:sz="8" w:space="0" w:color="FFFFFF"/>
              <w:bottom w:val="nil"/>
              <w:right w:val="single" w:sz="8" w:space="0" w:color="FFFFFF"/>
            </w:tcBorders>
            <w:shd w:val="clear" w:color="auto" w:fill="A5D5E2"/>
          </w:tcPr>
          <w:p w14:paraId="5280C3F4"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w:t>
            </w:r>
          </w:p>
        </w:tc>
        <w:tc>
          <w:tcPr>
            <w:tcW w:w="3938" w:type="pct"/>
            <w:shd w:val="clear" w:color="auto" w:fill="D2EAF1"/>
          </w:tcPr>
          <w:p w14:paraId="30EA5B08"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Finančne družbe</w:t>
            </w:r>
          </w:p>
        </w:tc>
      </w:tr>
      <w:tr w:rsidR="0049391D" w:rsidRPr="0049391D" w14:paraId="190B21F2"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55A9D22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EF07025"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Centralna banka</w:t>
            </w:r>
          </w:p>
        </w:tc>
      </w:tr>
      <w:tr w:rsidR="0049391D" w:rsidRPr="0049391D" w14:paraId="13BDD847" w14:textId="77777777" w:rsidTr="00E374D7">
        <w:tc>
          <w:tcPr>
            <w:tcW w:w="1062" w:type="pct"/>
            <w:tcBorders>
              <w:left w:val="single" w:sz="8" w:space="0" w:color="FFFFFF"/>
              <w:bottom w:val="nil"/>
              <w:right w:val="single" w:sz="8" w:space="0" w:color="FFFFFF"/>
            </w:tcBorders>
            <w:shd w:val="clear" w:color="auto" w:fill="A5D5E2"/>
          </w:tcPr>
          <w:p w14:paraId="5B2206F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S.122+S.123</w:t>
            </w:r>
          </w:p>
        </w:tc>
        <w:tc>
          <w:tcPr>
            <w:tcW w:w="3938" w:type="pct"/>
            <w:shd w:val="clear" w:color="auto" w:fill="D2EAF1"/>
          </w:tcPr>
          <w:p w14:paraId="437251ED"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Družbe, ki sprejemajo vloge, razen centralne banke + Skladi denarnega trga (MMF)</w:t>
            </w:r>
          </w:p>
        </w:tc>
      </w:tr>
      <w:tr w:rsidR="0049391D" w:rsidRPr="0049391D" w14:paraId="4E4D7674"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751ED3D6"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3AB1B3DA"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Investicijski skladi razen MMF</w:t>
            </w:r>
          </w:p>
        </w:tc>
      </w:tr>
      <w:tr w:rsidR="0049391D" w:rsidRPr="0049391D" w14:paraId="29A8F6C7" w14:textId="77777777" w:rsidTr="00E374D7">
        <w:tc>
          <w:tcPr>
            <w:tcW w:w="1062" w:type="pct"/>
            <w:tcBorders>
              <w:left w:val="single" w:sz="8" w:space="0" w:color="FFFFFF"/>
              <w:bottom w:val="nil"/>
              <w:right w:val="single" w:sz="8" w:space="0" w:color="FFFFFF"/>
            </w:tcBorders>
            <w:shd w:val="clear" w:color="auto" w:fill="A5D5E2"/>
          </w:tcPr>
          <w:p w14:paraId="0CC62C31"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S.125+S.127</w:t>
            </w:r>
          </w:p>
          <w:p w14:paraId="299A046E" w14:textId="77777777" w:rsidR="0049391D" w:rsidRPr="0049391D" w:rsidRDefault="0049391D" w:rsidP="0049391D">
            <w:pPr>
              <w:spacing w:before="20" w:after="20"/>
              <w:jc w:val="both"/>
              <w:rPr>
                <w:rFonts w:ascii="Arial" w:eastAsia="Calibri" w:hAnsi="Arial" w:cs="Arial"/>
                <w:sz w:val="19"/>
                <w:szCs w:val="19"/>
              </w:rPr>
            </w:pPr>
          </w:p>
        </w:tc>
        <w:tc>
          <w:tcPr>
            <w:tcW w:w="3938" w:type="pct"/>
            <w:shd w:val="clear" w:color="auto" w:fill="D2EAF1"/>
          </w:tcPr>
          <w:p w14:paraId="14A8C562"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Drugi finančni posredniki, razen zavarovalnih družb in pokojninskih skladov + Lastne finančne institucije in posojilodajalci</w:t>
            </w:r>
          </w:p>
        </w:tc>
      </w:tr>
      <w:tr w:rsidR="0049391D" w:rsidRPr="0049391D" w14:paraId="3860E74B"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520FF04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S.126</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4881D8A4"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Izvajalci pomožnih finančnih dejavnosti</w:t>
            </w:r>
          </w:p>
        </w:tc>
      </w:tr>
      <w:tr w:rsidR="0049391D" w:rsidRPr="0049391D" w14:paraId="10F223EA" w14:textId="77777777" w:rsidTr="00E374D7">
        <w:tc>
          <w:tcPr>
            <w:tcW w:w="1062" w:type="pct"/>
            <w:tcBorders>
              <w:left w:val="single" w:sz="8" w:space="0" w:color="FFFFFF"/>
              <w:bottom w:val="nil"/>
              <w:right w:val="single" w:sz="8" w:space="0" w:color="FFFFFF"/>
            </w:tcBorders>
            <w:shd w:val="clear" w:color="auto" w:fill="A5D5E2"/>
          </w:tcPr>
          <w:p w14:paraId="7895E84F"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S.128</w:t>
            </w:r>
          </w:p>
        </w:tc>
        <w:tc>
          <w:tcPr>
            <w:tcW w:w="3938" w:type="pct"/>
            <w:shd w:val="clear" w:color="auto" w:fill="D2EAF1"/>
          </w:tcPr>
          <w:p w14:paraId="29FE0427"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Zavarovalne družbe</w:t>
            </w:r>
          </w:p>
        </w:tc>
      </w:tr>
      <w:tr w:rsidR="0049391D" w:rsidRPr="0049391D" w14:paraId="67E6C3F6"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3458700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S.129</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3FCE4982"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Pokojninski skladi</w:t>
            </w:r>
          </w:p>
        </w:tc>
      </w:tr>
      <w:tr w:rsidR="0049391D" w:rsidRPr="0049391D" w14:paraId="731F5A1D" w14:textId="77777777" w:rsidTr="00E374D7">
        <w:tc>
          <w:tcPr>
            <w:tcW w:w="1062" w:type="pct"/>
            <w:tcBorders>
              <w:left w:val="single" w:sz="8" w:space="0" w:color="FFFFFF"/>
              <w:bottom w:val="nil"/>
              <w:right w:val="single" w:sz="8" w:space="0" w:color="FFFFFF"/>
            </w:tcBorders>
            <w:shd w:val="clear" w:color="auto" w:fill="A5D5E2"/>
          </w:tcPr>
          <w:p w14:paraId="1AF8960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S.13</w:t>
            </w:r>
          </w:p>
        </w:tc>
        <w:tc>
          <w:tcPr>
            <w:tcW w:w="3938" w:type="pct"/>
            <w:shd w:val="clear" w:color="auto" w:fill="D2EAF1"/>
          </w:tcPr>
          <w:p w14:paraId="4D9F4B7A"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Država</w:t>
            </w:r>
          </w:p>
        </w:tc>
      </w:tr>
      <w:tr w:rsidR="0049391D" w:rsidRPr="0049391D" w14:paraId="6477B657"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14D0FFB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S.1311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30EF3958"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Centralna država</w:t>
            </w:r>
          </w:p>
        </w:tc>
      </w:tr>
      <w:tr w:rsidR="0049391D" w:rsidRPr="0049391D" w14:paraId="5D8346BB" w14:textId="77777777" w:rsidTr="00E374D7">
        <w:tc>
          <w:tcPr>
            <w:tcW w:w="1062" w:type="pct"/>
            <w:tcBorders>
              <w:left w:val="single" w:sz="8" w:space="0" w:color="FFFFFF"/>
              <w:bottom w:val="nil"/>
              <w:right w:val="single" w:sz="8" w:space="0" w:color="FFFFFF"/>
            </w:tcBorders>
            <w:shd w:val="clear" w:color="auto" w:fill="A5D5E2"/>
          </w:tcPr>
          <w:p w14:paraId="5F9B0B7C"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S.1313</w:t>
            </w:r>
          </w:p>
        </w:tc>
        <w:tc>
          <w:tcPr>
            <w:tcW w:w="3938" w:type="pct"/>
            <w:shd w:val="clear" w:color="auto" w:fill="D2EAF1"/>
          </w:tcPr>
          <w:p w14:paraId="5A1472C1"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Lokalna država</w:t>
            </w:r>
          </w:p>
        </w:tc>
      </w:tr>
      <w:tr w:rsidR="0049391D" w:rsidRPr="0049391D" w14:paraId="07EF0903"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103D4E0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S.1314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1AE61637"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Skladi socialne varnosti</w:t>
            </w:r>
          </w:p>
        </w:tc>
      </w:tr>
      <w:tr w:rsidR="0049391D" w:rsidRPr="0049391D" w14:paraId="6701262D" w14:textId="77777777" w:rsidTr="00E374D7">
        <w:tc>
          <w:tcPr>
            <w:tcW w:w="1062" w:type="pct"/>
            <w:tcBorders>
              <w:left w:val="single" w:sz="8" w:space="0" w:color="FFFFFF"/>
              <w:bottom w:val="nil"/>
              <w:right w:val="single" w:sz="8" w:space="0" w:color="FFFFFF"/>
            </w:tcBorders>
            <w:shd w:val="clear" w:color="auto" w:fill="A5D5E2"/>
          </w:tcPr>
          <w:p w14:paraId="7839611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S.14</w:t>
            </w:r>
          </w:p>
        </w:tc>
        <w:tc>
          <w:tcPr>
            <w:tcW w:w="3938" w:type="pct"/>
            <w:shd w:val="clear" w:color="auto" w:fill="D2EAF1"/>
          </w:tcPr>
          <w:p w14:paraId="4C4DFD74"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Gospodinjstva</w:t>
            </w:r>
          </w:p>
        </w:tc>
      </w:tr>
      <w:tr w:rsidR="0049391D" w:rsidRPr="0049391D" w14:paraId="31BD0FBF"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322280C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S.15</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0B38332"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Nepridobitne institucije, ki opravljajo storitve za gospodinjstva</w:t>
            </w:r>
          </w:p>
        </w:tc>
      </w:tr>
      <w:tr w:rsidR="0049391D" w:rsidRPr="0049391D" w14:paraId="14AE973B" w14:textId="77777777" w:rsidTr="00E374D7">
        <w:tc>
          <w:tcPr>
            <w:tcW w:w="1062" w:type="pct"/>
            <w:tcBorders>
              <w:left w:val="single" w:sz="8" w:space="0" w:color="FFFFFF"/>
              <w:bottom w:val="nil"/>
              <w:right w:val="single" w:sz="8" w:space="0" w:color="FFFFFF"/>
            </w:tcBorders>
            <w:shd w:val="clear" w:color="auto" w:fill="A5D5E2"/>
          </w:tcPr>
          <w:p w14:paraId="3D11F28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S.2</w:t>
            </w:r>
          </w:p>
        </w:tc>
        <w:tc>
          <w:tcPr>
            <w:tcW w:w="3938" w:type="pct"/>
            <w:shd w:val="clear" w:color="auto" w:fill="D2EAF1"/>
          </w:tcPr>
          <w:p w14:paraId="7491B3E0" w14:textId="77777777" w:rsidR="0049391D" w:rsidRPr="0049391D" w:rsidRDefault="0049391D" w:rsidP="0049391D">
            <w:pPr>
              <w:keepNext/>
              <w:keepLines/>
              <w:spacing w:before="20" w:after="20"/>
              <w:jc w:val="both"/>
              <w:outlineLvl w:val="0"/>
              <w:rPr>
                <w:rFonts w:ascii="Arial" w:hAnsi="Arial" w:cs="Arial"/>
                <w:bCs/>
                <w:sz w:val="19"/>
                <w:szCs w:val="19"/>
              </w:rPr>
            </w:pPr>
            <w:r w:rsidRPr="0049391D">
              <w:rPr>
                <w:rFonts w:ascii="Arial" w:hAnsi="Arial" w:cs="Arial"/>
                <w:bCs/>
                <w:sz w:val="19"/>
                <w:szCs w:val="19"/>
              </w:rPr>
              <w:t>Tujina</w:t>
            </w:r>
          </w:p>
        </w:tc>
      </w:tr>
      <w:tr w:rsidR="0049391D" w:rsidRPr="0049391D" w14:paraId="09AE9CBC"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08EC79D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730B0AE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Evropska unija (EU)</w:t>
            </w:r>
          </w:p>
        </w:tc>
      </w:tr>
      <w:tr w:rsidR="0049391D" w:rsidRPr="0049391D" w14:paraId="50F358B7" w14:textId="77777777" w:rsidTr="00E374D7">
        <w:tc>
          <w:tcPr>
            <w:tcW w:w="1062" w:type="pct"/>
            <w:tcBorders>
              <w:left w:val="single" w:sz="8" w:space="0" w:color="FFFFFF"/>
              <w:bottom w:val="nil"/>
              <w:right w:val="single" w:sz="8" w:space="0" w:color="FFFFFF"/>
            </w:tcBorders>
            <w:shd w:val="clear" w:color="auto" w:fill="A5D5E2"/>
          </w:tcPr>
          <w:p w14:paraId="0ABF972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S.2111</w:t>
            </w:r>
          </w:p>
        </w:tc>
        <w:tc>
          <w:tcPr>
            <w:tcW w:w="3938" w:type="pct"/>
            <w:shd w:val="clear" w:color="auto" w:fill="D2EAF1"/>
          </w:tcPr>
          <w:p w14:paraId="7316E8F1"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Članice </w:t>
            </w:r>
            <w:proofErr w:type="spellStart"/>
            <w:r w:rsidRPr="0049391D">
              <w:rPr>
                <w:rFonts w:ascii="Arial" w:eastAsia="Calibri" w:hAnsi="Arial" w:cs="Arial"/>
                <w:sz w:val="19"/>
                <w:szCs w:val="19"/>
              </w:rPr>
              <w:t>evroobmočja</w:t>
            </w:r>
            <w:proofErr w:type="spellEnd"/>
            <w:r w:rsidRPr="0049391D">
              <w:rPr>
                <w:rFonts w:ascii="Arial" w:eastAsia="Calibri" w:hAnsi="Arial" w:cs="Arial"/>
                <w:sz w:val="19"/>
                <w:szCs w:val="19"/>
              </w:rPr>
              <w:t xml:space="preserve"> </w:t>
            </w:r>
          </w:p>
        </w:tc>
      </w:tr>
      <w:tr w:rsidR="0049391D" w:rsidRPr="0049391D" w14:paraId="2CE7E6FB" w14:textId="77777777" w:rsidTr="00E374D7">
        <w:tc>
          <w:tcPr>
            <w:tcW w:w="1062" w:type="pct"/>
            <w:tcBorders>
              <w:top w:val="single" w:sz="8" w:space="0" w:color="FFFFFF"/>
              <w:left w:val="single" w:sz="8" w:space="0" w:color="FFFFFF"/>
              <w:bottom w:val="nil"/>
              <w:right w:val="single" w:sz="8" w:space="0" w:color="FFFFFF"/>
            </w:tcBorders>
            <w:shd w:val="clear" w:color="auto" w:fill="A5D5E2"/>
          </w:tcPr>
          <w:p w14:paraId="229F455D"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S.2112</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5334D54E"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Ostale članice EU izven </w:t>
            </w:r>
            <w:proofErr w:type="spellStart"/>
            <w:r w:rsidRPr="0049391D">
              <w:rPr>
                <w:rFonts w:ascii="Arial" w:eastAsia="Calibri" w:hAnsi="Arial" w:cs="Arial"/>
                <w:sz w:val="19"/>
                <w:szCs w:val="19"/>
              </w:rPr>
              <w:t>evroobmočja</w:t>
            </w:r>
            <w:proofErr w:type="spellEnd"/>
            <w:r w:rsidRPr="0049391D">
              <w:rPr>
                <w:rFonts w:ascii="Arial" w:eastAsia="Calibri" w:hAnsi="Arial" w:cs="Arial"/>
                <w:sz w:val="19"/>
                <w:szCs w:val="19"/>
              </w:rPr>
              <w:t xml:space="preserve"> ter institucije EU</w:t>
            </w:r>
          </w:p>
        </w:tc>
      </w:tr>
      <w:tr w:rsidR="0049391D" w:rsidRPr="0049391D" w14:paraId="1FD57020" w14:textId="77777777" w:rsidTr="00E374D7">
        <w:tc>
          <w:tcPr>
            <w:tcW w:w="1062" w:type="pct"/>
            <w:tcBorders>
              <w:left w:val="single" w:sz="8" w:space="0" w:color="FFFFFF"/>
              <w:bottom w:val="single" w:sz="8" w:space="0" w:color="FFFFFF"/>
              <w:right w:val="single" w:sz="8" w:space="0" w:color="FFFFFF"/>
            </w:tcBorders>
            <w:shd w:val="clear" w:color="auto" w:fill="A5D5E2"/>
          </w:tcPr>
          <w:p w14:paraId="5794F64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S.22</w:t>
            </w:r>
          </w:p>
        </w:tc>
        <w:tc>
          <w:tcPr>
            <w:tcW w:w="3938" w:type="pct"/>
            <w:shd w:val="clear" w:color="auto" w:fill="D2EAF1"/>
          </w:tcPr>
          <w:p w14:paraId="08B8425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Države nečlanice in mednarodne organizacije, ki niso rezidenčne v EU </w:t>
            </w:r>
          </w:p>
        </w:tc>
      </w:tr>
    </w:tbl>
    <w:p w14:paraId="5A3B4CC5" w14:textId="77777777" w:rsidR="0049391D" w:rsidRPr="0049391D" w:rsidRDefault="0049391D" w:rsidP="0049391D">
      <w:pPr>
        <w:numPr>
          <w:ilvl w:val="0"/>
          <w:numId w:val="9"/>
        </w:numPr>
        <w:autoSpaceDE w:val="0"/>
        <w:autoSpaceDN w:val="0"/>
        <w:adjustRightInd w:val="0"/>
        <w:jc w:val="both"/>
        <w:rPr>
          <w:rFonts w:ascii="Arial" w:hAnsi="Arial" w:cs="Arial"/>
          <w:b/>
          <w:sz w:val="19"/>
          <w:szCs w:val="19"/>
        </w:rPr>
      </w:pPr>
      <w:r w:rsidRPr="0049391D">
        <w:rPr>
          <w:rFonts w:ascii="Arial" w:hAnsi="Arial" w:cs="Arial"/>
          <w:sz w:val="20"/>
        </w:rPr>
        <w:br w:type="page"/>
      </w:r>
      <w:r w:rsidRPr="0049391D">
        <w:rPr>
          <w:rFonts w:ascii="Arial" w:hAnsi="Arial" w:cs="Arial"/>
          <w:b/>
          <w:sz w:val="19"/>
          <w:szCs w:val="19"/>
        </w:rPr>
        <w:lastRenderedPageBreak/>
        <w:t>Šifrant finančnih instrumentov:</w:t>
      </w:r>
    </w:p>
    <w:p w14:paraId="2FFD16E8" w14:textId="77777777" w:rsidR="0049391D" w:rsidRPr="0049391D" w:rsidRDefault="0049391D" w:rsidP="0049391D">
      <w:pPr>
        <w:spacing w:before="10" w:after="10"/>
        <w:ind w:left="357"/>
        <w:jc w:val="both"/>
        <w:rPr>
          <w:rFonts w:ascii="Arial" w:hAnsi="Arial" w:cs="Arial"/>
          <w:sz w:val="20"/>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80"/>
        <w:gridCol w:w="6916"/>
      </w:tblGrid>
      <w:tr w:rsidR="0049391D" w:rsidRPr="0049391D" w14:paraId="78992719" w14:textId="77777777" w:rsidTr="00E374D7">
        <w:trPr>
          <w:trHeight w:val="542"/>
        </w:trPr>
        <w:tc>
          <w:tcPr>
            <w:tcW w:w="1156" w:type="pct"/>
            <w:tcBorders>
              <w:top w:val="single" w:sz="8" w:space="0" w:color="FFFFFF"/>
              <w:left w:val="single" w:sz="8" w:space="0" w:color="FFFFFF"/>
              <w:bottom w:val="nil"/>
              <w:right w:val="single" w:sz="8" w:space="0" w:color="FFFFFF"/>
            </w:tcBorders>
            <w:shd w:val="clear" w:color="auto" w:fill="A5D5E2"/>
          </w:tcPr>
          <w:p w14:paraId="1B6486FE"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 xml:space="preserve">Oznaka finančnega </w:t>
            </w:r>
          </w:p>
          <w:p w14:paraId="7A9B8766"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instrumenta</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BA65F0C"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Naziv finančnega instrumenta</w:t>
            </w:r>
          </w:p>
        </w:tc>
      </w:tr>
      <w:tr w:rsidR="0049391D" w:rsidRPr="0049391D" w14:paraId="5610DBA9" w14:textId="77777777" w:rsidTr="00E374D7">
        <w:tc>
          <w:tcPr>
            <w:tcW w:w="1156" w:type="pct"/>
            <w:tcBorders>
              <w:left w:val="single" w:sz="8" w:space="0" w:color="FFFFFF"/>
              <w:bottom w:val="nil"/>
              <w:right w:val="single" w:sz="8" w:space="0" w:color="FFFFFF"/>
            </w:tcBorders>
            <w:shd w:val="clear" w:color="auto" w:fill="A5D5E2"/>
          </w:tcPr>
          <w:p w14:paraId="267DDED2"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F.1</w:t>
            </w:r>
          </w:p>
        </w:tc>
        <w:tc>
          <w:tcPr>
            <w:tcW w:w="3844" w:type="pct"/>
            <w:shd w:val="clear" w:color="auto" w:fill="D2EAF1"/>
          </w:tcPr>
          <w:p w14:paraId="45D9F821"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Denarno zlato in posebne pravice črpanja (PPČ)</w:t>
            </w:r>
          </w:p>
        </w:tc>
      </w:tr>
      <w:tr w:rsidR="0049391D" w:rsidRPr="0049391D" w14:paraId="06BD28A5"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5FC7BBC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C7BDC4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Denarno zlato</w:t>
            </w:r>
          </w:p>
        </w:tc>
      </w:tr>
      <w:tr w:rsidR="0049391D" w:rsidRPr="0049391D" w14:paraId="31E3B71D" w14:textId="77777777" w:rsidTr="00E374D7">
        <w:tc>
          <w:tcPr>
            <w:tcW w:w="1156" w:type="pct"/>
            <w:tcBorders>
              <w:left w:val="single" w:sz="8" w:space="0" w:color="FFFFFF"/>
              <w:bottom w:val="nil"/>
              <w:right w:val="single" w:sz="8" w:space="0" w:color="FFFFFF"/>
            </w:tcBorders>
            <w:shd w:val="clear" w:color="auto" w:fill="A5D5E2"/>
          </w:tcPr>
          <w:p w14:paraId="21CCE78F"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F.12</w:t>
            </w:r>
          </w:p>
        </w:tc>
        <w:tc>
          <w:tcPr>
            <w:tcW w:w="3844" w:type="pct"/>
            <w:shd w:val="clear" w:color="auto" w:fill="D2EAF1"/>
          </w:tcPr>
          <w:p w14:paraId="4CDC137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PPČ</w:t>
            </w:r>
          </w:p>
        </w:tc>
      </w:tr>
      <w:tr w:rsidR="0049391D" w:rsidRPr="0049391D" w14:paraId="5429635F"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07F4A92F"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00B14C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Gotovina in vloge</w:t>
            </w:r>
          </w:p>
        </w:tc>
      </w:tr>
      <w:tr w:rsidR="0049391D" w:rsidRPr="0049391D" w14:paraId="4B14541E" w14:textId="77777777" w:rsidTr="00E374D7">
        <w:tc>
          <w:tcPr>
            <w:tcW w:w="1156" w:type="pct"/>
            <w:tcBorders>
              <w:left w:val="single" w:sz="8" w:space="0" w:color="FFFFFF"/>
              <w:bottom w:val="nil"/>
              <w:right w:val="single" w:sz="8" w:space="0" w:color="FFFFFF"/>
            </w:tcBorders>
            <w:shd w:val="clear" w:color="auto" w:fill="A5D5E2"/>
          </w:tcPr>
          <w:p w14:paraId="52D6131F"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F.21</w:t>
            </w:r>
          </w:p>
        </w:tc>
        <w:tc>
          <w:tcPr>
            <w:tcW w:w="3844" w:type="pct"/>
            <w:shd w:val="clear" w:color="auto" w:fill="D2EAF1"/>
          </w:tcPr>
          <w:p w14:paraId="79A85D6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Gotovina</w:t>
            </w:r>
          </w:p>
        </w:tc>
      </w:tr>
      <w:tr w:rsidR="0049391D" w:rsidRPr="0049391D" w14:paraId="4FCF5CE7"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65EBEE1E"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F.22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71AF25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Prenosljive vloge</w:t>
            </w:r>
          </w:p>
        </w:tc>
      </w:tr>
      <w:tr w:rsidR="0049391D" w:rsidRPr="0049391D" w14:paraId="10F4BE46" w14:textId="77777777" w:rsidTr="00E374D7">
        <w:tc>
          <w:tcPr>
            <w:tcW w:w="1156" w:type="pct"/>
            <w:tcBorders>
              <w:left w:val="single" w:sz="8" w:space="0" w:color="FFFFFF"/>
              <w:bottom w:val="nil"/>
              <w:right w:val="single" w:sz="8" w:space="0" w:color="FFFFFF"/>
            </w:tcBorders>
            <w:shd w:val="clear" w:color="auto" w:fill="A5D5E2"/>
          </w:tcPr>
          <w:p w14:paraId="612BE25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F.29</w:t>
            </w:r>
          </w:p>
        </w:tc>
        <w:tc>
          <w:tcPr>
            <w:tcW w:w="3844" w:type="pct"/>
            <w:shd w:val="clear" w:color="auto" w:fill="D2EAF1"/>
          </w:tcPr>
          <w:p w14:paraId="6B96BD9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Druge vloge</w:t>
            </w:r>
          </w:p>
        </w:tc>
      </w:tr>
      <w:tr w:rsidR="0049391D" w:rsidRPr="0049391D" w14:paraId="1B12242B"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18344AB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F.3</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92211D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Dolžniški vrednostni papirji</w:t>
            </w:r>
          </w:p>
        </w:tc>
      </w:tr>
      <w:tr w:rsidR="0049391D" w:rsidRPr="0049391D" w14:paraId="012A2917" w14:textId="77777777" w:rsidTr="00E374D7">
        <w:tc>
          <w:tcPr>
            <w:tcW w:w="1156" w:type="pct"/>
            <w:tcBorders>
              <w:left w:val="single" w:sz="8" w:space="0" w:color="FFFFFF"/>
              <w:bottom w:val="nil"/>
              <w:right w:val="single" w:sz="8" w:space="0" w:color="FFFFFF"/>
            </w:tcBorders>
            <w:shd w:val="clear" w:color="auto" w:fill="A5D5E2"/>
          </w:tcPr>
          <w:p w14:paraId="220243A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F.31</w:t>
            </w:r>
          </w:p>
        </w:tc>
        <w:tc>
          <w:tcPr>
            <w:tcW w:w="3844" w:type="pct"/>
            <w:shd w:val="clear" w:color="auto" w:fill="D2EAF1"/>
          </w:tcPr>
          <w:p w14:paraId="4BEA938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Kratkoročni </w:t>
            </w:r>
          </w:p>
        </w:tc>
      </w:tr>
      <w:tr w:rsidR="0049391D" w:rsidRPr="0049391D" w14:paraId="03AA126D"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49770DAE"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F.32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77549A22"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Dolgoročni </w:t>
            </w:r>
          </w:p>
        </w:tc>
      </w:tr>
      <w:tr w:rsidR="0049391D" w:rsidRPr="0049391D" w14:paraId="761545A9" w14:textId="77777777" w:rsidTr="00E374D7">
        <w:tc>
          <w:tcPr>
            <w:tcW w:w="1156" w:type="pct"/>
            <w:tcBorders>
              <w:left w:val="single" w:sz="8" w:space="0" w:color="FFFFFF"/>
              <w:bottom w:val="nil"/>
              <w:right w:val="single" w:sz="8" w:space="0" w:color="FFFFFF"/>
            </w:tcBorders>
            <w:shd w:val="clear" w:color="auto" w:fill="A5D5E2"/>
          </w:tcPr>
          <w:p w14:paraId="2E918DAE"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F.4</w:t>
            </w:r>
          </w:p>
        </w:tc>
        <w:tc>
          <w:tcPr>
            <w:tcW w:w="3844" w:type="pct"/>
            <w:shd w:val="clear" w:color="auto" w:fill="D2EAF1"/>
          </w:tcPr>
          <w:p w14:paraId="20F51AE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Posojila</w:t>
            </w:r>
          </w:p>
        </w:tc>
      </w:tr>
      <w:tr w:rsidR="0049391D" w:rsidRPr="0049391D" w14:paraId="4F4A4055"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291E646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F.41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DFD73A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Kratkoročna </w:t>
            </w:r>
          </w:p>
        </w:tc>
      </w:tr>
      <w:tr w:rsidR="0049391D" w:rsidRPr="0049391D" w14:paraId="202AA9EF" w14:textId="77777777" w:rsidTr="00E374D7">
        <w:tc>
          <w:tcPr>
            <w:tcW w:w="1156" w:type="pct"/>
            <w:tcBorders>
              <w:left w:val="single" w:sz="8" w:space="0" w:color="FFFFFF"/>
              <w:bottom w:val="nil"/>
              <w:right w:val="single" w:sz="8" w:space="0" w:color="FFFFFF"/>
            </w:tcBorders>
            <w:shd w:val="clear" w:color="auto" w:fill="A5D5E2"/>
          </w:tcPr>
          <w:p w14:paraId="6E92C9F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F.42</w:t>
            </w:r>
          </w:p>
        </w:tc>
        <w:tc>
          <w:tcPr>
            <w:tcW w:w="3844" w:type="pct"/>
            <w:shd w:val="clear" w:color="auto" w:fill="D2EAF1"/>
          </w:tcPr>
          <w:p w14:paraId="105B7881"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Dolgoročna </w:t>
            </w:r>
          </w:p>
        </w:tc>
      </w:tr>
      <w:tr w:rsidR="0049391D" w:rsidRPr="0049391D" w14:paraId="26236F41"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1FC5EAB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F.5</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6CA9E31"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Lastniški kapital in delnice ali enote investicijskih skladov</w:t>
            </w:r>
          </w:p>
        </w:tc>
      </w:tr>
      <w:tr w:rsidR="0049391D" w:rsidRPr="0049391D" w14:paraId="1DD67484" w14:textId="77777777" w:rsidTr="00E374D7">
        <w:tc>
          <w:tcPr>
            <w:tcW w:w="1156" w:type="pct"/>
            <w:tcBorders>
              <w:left w:val="single" w:sz="8" w:space="0" w:color="FFFFFF"/>
              <w:bottom w:val="nil"/>
              <w:right w:val="single" w:sz="8" w:space="0" w:color="FFFFFF"/>
            </w:tcBorders>
            <w:shd w:val="clear" w:color="auto" w:fill="A5D5E2"/>
          </w:tcPr>
          <w:p w14:paraId="386FE5F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F.51</w:t>
            </w:r>
          </w:p>
        </w:tc>
        <w:tc>
          <w:tcPr>
            <w:tcW w:w="3844" w:type="pct"/>
            <w:shd w:val="clear" w:color="auto" w:fill="D2EAF1"/>
          </w:tcPr>
          <w:p w14:paraId="37D5BD9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Lastniški kapital</w:t>
            </w:r>
          </w:p>
        </w:tc>
      </w:tr>
      <w:tr w:rsidR="0049391D" w:rsidRPr="0049391D" w14:paraId="24058403"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4740A3B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F.511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5D4E944"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Delnice, ki kotirajo na borzi</w:t>
            </w:r>
          </w:p>
        </w:tc>
      </w:tr>
      <w:tr w:rsidR="0049391D" w:rsidRPr="0049391D" w14:paraId="32CD3B83" w14:textId="77777777" w:rsidTr="00E374D7">
        <w:tc>
          <w:tcPr>
            <w:tcW w:w="1156" w:type="pct"/>
            <w:tcBorders>
              <w:left w:val="single" w:sz="8" w:space="0" w:color="FFFFFF"/>
              <w:bottom w:val="nil"/>
              <w:right w:val="single" w:sz="8" w:space="0" w:color="FFFFFF"/>
            </w:tcBorders>
            <w:shd w:val="clear" w:color="auto" w:fill="A5D5E2"/>
          </w:tcPr>
          <w:p w14:paraId="02A6244F"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F.512</w:t>
            </w:r>
          </w:p>
        </w:tc>
        <w:tc>
          <w:tcPr>
            <w:tcW w:w="3844" w:type="pct"/>
            <w:shd w:val="clear" w:color="auto" w:fill="D2EAF1"/>
          </w:tcPr>
          <w:p w14:paraId="3ACBAD89"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Delnice, ki ne kotirajo na borzi</w:t>
            </w:r>
          </w:p>
        </w:tc>
      </w:tr>
      <w:tr w:rsidR="0049391D" w:rsidRPr="0049391D" w14:paraId="2E91FF84"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0670D9CC"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F.519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2602C5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Drug lastniški kapital</w:t>
            </w:r>
          </w:p>
        </w:tc>
      </w:tr>
      <w:tr w:rsidR="0049391D" w:rsidRPr="0049391D" w14:paraId="3C23BF9C" w14:textId="77777777" w:rsidTr="00E374D7">
        <w:tc>
          <w:tcPr>
            <w:tcW w:w="1156" w:type="pct"/>
            <w:tcBorders>
              <w:left w:val="single" w:sz="8" w:space="0" w:color="FFFFFF"/>
              <w:bottom w:val="nil"/>
              <w:right w:val="single" w:sz="8" w:space="0" w:color="FFFFFF"/>
            </w:tcBorders>
            <w:shd w:val="clear" w:color="auto" w:fill="A5D5E2"/>
          </w:tcPr>
          <w:p w14:paraId="320432BC"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F.52</w:t>
            </w:r>
          </w:p>
        </w:tc>
        <w:tc>
          <w:tcPr>
            <w:tcW w:w="3844" w:type="pct"/>
            <w:shd w:val="clear" w:color="auto" w:fill="D2EAF1"/>
          </w:tcPr>
          <w:p w14:paraId="661B309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Delnice ali enote investicijskih skladov</w:t>
            </w:r>
          </w:p>
        </w:tc>
      </w:tr>
      <w:tr w:rsidR="0049391D" w:rsidRPr="0049391D" w14:paraId="7289BC7C"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427AAAB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76F3657F"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Sheme zavarovanja ter pokojninske in standardizirane jamstvene sheme</w:t>
            </w:r>
          </w:p>
        </w:tc>
      </w:tr>
      <w:tr w:rsidR="0049391D" w:rsidRPr="0049391D" w14:paraId="7B2D4493" w14:textId="77777777" w:rsidTr="00E374D7">
        <w:tc>
          <w:tcPr>
            <w:tcW w:w="1156" w:type="pct"/>
            <w:tcBorders>
              <w:left w:val="single" w:sz="8" w:space="0" w:color="FFFFFF"/>
              <w:bottom w:val="nil"/>
              <w:right w:val="single" w:sz="8" w:space="0" w:color="FFFFFF"/>
            </w:tcBorders>
            <w:shd w:val="clear" w:color="auto" w:fill="A5D5E2"/>
          </w:tcPr>
          <w:p w14:paraId="2910CAEC"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F.61</w:t>
            </w:r>
          </w:p>
        </w:tc>
        <w:tc>
          <w:tcPr>
            <w:tcW w:w="3844" w:type="pct"/>
            <w:shd w:val="clear" w:color="auto" w:fill="D2EAF1"/>
          </w:tcPr>
          <w:p w14:paraId="04458C8A"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Tehnične rezervacije neživljenjskega zavarovanja</w:t>
            </w:r>
            <w:r w:rsidRPr="0049391D">
              <w:rPr>
                <w:rFonts w:ascii="Arial" w:eastAsia="Calibri" w:hAnsi="Arial" w:cs="Arial"/>
                <w:sz w:val="19"/>
                <w:szCs w:val="19"/>
              </w:rPr>
              <w:tab/>
            </w:r>
          </w:p>
        </w:tc>
      </w:tr>
      <w:tr w:rsidR="0049391D" w:rsidRPr="0049391D" w14:paraId="60815260"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12ACAF52"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F.62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5CE904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Pravice do življenjskega zavarovanja in vseživljenjske rente</w:t>
            </w:r>
          </w:p>
        </w:tc>
      </w:tr>
      <w:tr w:rsidR="0049391D" w:rsidRPr="0049391D" w14:paraId="04837238" w14:textId="77777777" w:rsidTr="00E374D7">
        <w:tc>
          <w:tcPr>
            <w:tcW w:w="1156" w:type="pct"/>
            <w:tcBorders>
              <w:left w:val="single" w:sz="8" w:space="0" w:color="FFFFFF"/>
              <w:bottom w:val="nil"/>
              <w:right w:val="single" w:sz="8" w:space="0" w:color="FFFFFF"/>
            </w:tcBorders>
            <w:shd w:val="clear" w:color="auto" w:fill="A5D5E2"/>
          </w:tcPr>
          <w:p w14:paraId="5C420643"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F.63+F.64+F.65</w:t>
            </w:r>
          </w:p>
        </w:tc>
        <w:tc>
          <w:tcPr>
            <w:tcW w:w="3844" w:type="pct"/>
            <w:shd w:val="clear" w:color="auto" w:fill="D2EAF1"/>
          </w:tcPr>
          <w:p w14:paraId="6BF72CED"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Pokojninske pravice + Terjatve pokojninskih skladov do upravljavcev pokojninskih skladov + Pravice do </w:t>
            </w:r>
            <w:proofErr w:type="spellStart"/>
            <w:r w:rsidRPr="0049391D">
              <w:rPr>
                <w:rFonts w:ascii="Arial" w:eastAsia="Calibri" w:hAnsi="Arial" w:cs="Arial"/>
                <w:sz w:val="19"/>
                <w:szCs w:val="19"/>
              </w:rPr>
              <w:t>nepokojninskih</w:t>
            </w:r>
            <w:proofErr w:type="spellEnd"/>
            <w:r w:rsidRPr="0049391D">
              <w:rPr>
                <w:rFonts w:ascii="Arial" w:eastAsia="Calibri" w:hAnsi="Arial" w:cs="Arial"/>
                <w:sz w:val="19"/>
                <w:szCs w:val="19"/>
              </w:rPr>
              <w:t xml:space="preserve"> prejemkov</w:t>
            </w:r>
          </w:p>
        </w:tc>
      </w:tr>
      <w:tr w:rsidR="0049391D" w:rsidRPr="0049391D" w14:paraId="06AD68E1"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41C1740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F.66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58D3EC2"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Rezervacije za terjatve v okviru standardiziranih jamstev</w:t>
            </w:r>
          </w:p>
        </w:tc>
      </w:tr>
      <w:tr w:rsidR="0049391D" w:rsidRPr="0049391D" w14:paraId="5E1345A2" w14:textId="77777777" w:rsidTr="00E374D7">
        <w:tc>
          <w:tcPr>
            <w:tcW w:w="1156" w:type="pct"/>
            <w:tcBorders>
              <w:left w:val="single" w:sz="8" w:space="0" w:color="FFFFFF"/>
              <w:bottom w:val="nil"/>
              <w:right w:val="single" w:sz="8" w:space="0" w:color="FFFFFF"/>
            </w:tcBorders>
            <w:shd w:val="clear" w:color="auto" w:fill="A5D5E2"/>
          </w:tcPr>
          <w:p w14:paraId="459D2F65"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F.7</w:t>
            </w:r>
          </w:p>
        </w:tc>
        <w:tc>
          <w:tcPr>
            <w:tcW w:w="3844" w:type="pct"/>
            <w:shd w:val="clear" w:color="auto" w:fill="D2EAF1"/>
          </w:tcPr>
          <w:p w14:paraId="3A2FFD40"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Izvedeni finančni instrumenti in delniške opcije za zaposlene</w:t>
            </w:r>
          </w:p>
        </w:tc>
      </w:tr>
      <w:tr w:rsidR="0049391D" w:rsidRPr="0049391D" w14:paraId="1B836EB2" w14:textId="77777777" w:rsidTr="00E374D7">
        <w:tc>
          <w:tcPr>
            <w:tcW w:w="1156" w:type="pct"/>
            <w:tcBorders>
              <w:top w:val="single" w:sz="8" w:space="0" w:color="FFFFFF"/>
              <w:left w:val="single" w:sz="8" w:space="0" w:color="FFFFFF"/>
              <w:bottom w:val="nil"/>
              <w:right w:val="single" w:sz="8" w:space="0" w:color="FFFFFF"/>
            </w:tcBorders>
            <w:shd w:val="clear" w:color="auto" w:fill="A5D5E2"/>
          </w:tcPr>
          <w:p w14:paraId="24633956"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F.8</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D9B57C9"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Druge terjatve in obveznosti</w:t>
            </w:r>
          </w:p>
        </w:tc>
      </w:tr>
      <w:tr w:rsidR="0049391D" w:rsidRPr="0049391D" w14:paraId="75BB9A52" w14:textId="77777777" w:rsidTr="00E374D7">
        <w:tc>
          <w:tcPr>
            <w:tcW w:w="1156" w:type="pct"/>
            <w:tcBorders>
              <w:left w:val="single" w:sz="8" w:space="0" w:color="FFFFFF"/>
              <w:bottom w:val="nil"/>
              <w:right w:val="single" w:sz="8" w:space="0" w:color="FFFFFF"/>
            </w:tcBorders>
            <w:shd w:val="clear" w:color="auto" w:fill="A5D5E2"/>
          </w:tcPr>
          <w:p w14:paraId="1C3A70BE"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F.81</w:t>
            </w:r>
          </w:p>
        </w:tc>
        <w:tc>
          <w:tcPr>
            <w:tcW w:w="3844" w:type="pct"/>
            <w:shd w:val="clear" w:color="auto" w:fill="D2EAF1"/>
          </w:tcPr>
          <w:p w14:paraId="0903E6D8"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Komercialni krediti in predujmi</w:t>
            </w:r>
          </w:p>
        </w:tc>
      </w:tr>
      <w:tr w:rsidR="0049391D" w:rsidRPr="0049391D" w14:paraId="6CE9CBFD" w14:textId="77777777" w:rsidTr="00E374D7">
        <w:tc>
          <w:tcPr>
            <w:tcW w:w="1156" w:type="pct"/>
            <w:tcBorders>
              <w:top w:val="single" w:sz="8" w:space="0" w:color="FFFFFF"/>
              <w:left w:val="single" w:sz="8" w:space="0" w:color="FFFFFF"/>
              <w:bottom w:val="single" w:sz="8" w:space="0" w:color="FFFFFF"/>
              <w:right w:val="single" w:sz="8" w:space="0" w:color="FFFFFF"/>
            </w:tcBorders>
            <w:shd w:val="clear" w:color="auto" w:fill="A5D5E2"/>
          </w:tcPr>
          <w:p w14:paraId="391C4249"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 xml:space="preserve">  F.89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C27C629"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Druge terjatve in obveznosti, razen komercialnih kreditov in predujmov</w:t>
            </w:r>
          </w:p>
        </w:tc>
      </w:tr>
    </w:tbl>
    <w:p w14:paraId="6043927C" w14:textId="77777777" w:rsidR="0049391D" w:rsidRPr="0049391D" w:rsidRDefault="0049391D" w:rsidP="0049391D">
      <w:pPr>
        <w:tabs>
          <w:tab w:val="right" w:pos="0"/>
        </w:tabs>
        <w:spacing w:line="220" w:lineRule="atLeast"/>
        <w:ind w:right="-360"/>
        <w:rPr>
          <w:rFonts w:ascii="Arial" w:hAnsi="Arial" w:cs="Arial"/>
          <w:sz w:val="18"/>
          <w:szCs w:val="18"/>
        </w:rPr>
      </w:pPr>
    </w:p>
    <w:p w14:paraId="1B577657" w14:textId="77777777" w:rsidR="0049391D" w:rsidRPr="0049391D" w:rsidRDefault="0049391D" w:rsidP="0049391D">
      <w:pPr>
        <w:tabs>
          <w:tab w:val="right" w:pos="0"/>
        </w:tabs>
        <w:spacing w:line="220" w:lineRule="atLeast"/>
        <w:ind w:right="-360"/>
        <w:rPr>
          <w:rFonts w:ascii="Arial" w:hAnsi="Arial" w:cs="Arial"/>
          <w:sz w:val="18"/>
          <w:szCs w:val="18"/>
        </w:rPr>
      </w:pPr>
    </w:p>
    <w:p w14:paraId="0563B28A" w14:textId="77777777" w:rsidR="0049391D" w:rsidRPr="0049391D" w:rsidRDefault="0049391D" w:rsidP="0049391D">
      <w:pPr>
        <w:numPr>
          <w:ilvl w:val="0"/>
          <w:numId w:val="9"/>
        </w:numPr>
        <w:autoSpaceDE w:val="0"/>
        <w:autoSpaceDN w:val="0"/>
        <w:adjustRightInd w:val="0"/>
        <w:jc w:val="both"/>
        <w:rPr>
          <w:rFonts w:ascii="Arial" w:hAnsi="Arial" w:cs="Arial"/>
          <w:b/>
          <w:sz w:val="19"/>
          <w:szCs w:val="19"/>
        </w:rPr>
      </w:pPr>
      <w:proofErr w:type="spellStart"/>
      <w:r w:rsidRPr="0049391D">
        <w:rPr>
          <w:rFonts w:ascii="Arial" w:hAnsi="Arial" w:cs="Arial"/>
          <w:b/>
          <w:sz w:val="19"/>
          <w:szCs w:val="19"/>
        </w:rPr>
        <w:t>Sektorizacija</w:t>
      </w:r>
      <w:proofErr w:type="spellEnd"/>
      <w:r w:rsidRPr="0049391D">
        <w:rPr>
          <w:rFonts w:ascii="Arial" w:hAnsi="Arial" w:cs="Arial"/>
          <w:b/>
          <w:sz w:val="19"/>
          <w:szCs w:val="19"/>
        </w:rPr>
        <w:t xml:space="preserve"> držav:</w:t>
      </w:r>
    </w:p>
    <w:p w14:paraId="5CC4FDD2" w14:textId="77777777" w:rsidR="0049391D" w:rsidRPr="0049391D" w:rsidRDefault="0049391D" w:rsidP="0049391D">
      <w:pPr>
        <w:autoSpaceDE w:val="0"/>
        <w:autoSpaceDN w:val="0"/>
        <w:adjustRightInd w:val="0"/>
        <w:jc w:val="both"/>
        <w:rPr>
          <w:rFonts w:ascii="Arial" w:hAnsi="Arial" w:cs="Arial"/>
          <w:sz w:val="19"/>
          <w:szCs w:val="19"/>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3813"/>
        <w:gridCol w:w="5183"/>
      </w:tblGrid>
      <w:tr w:rsidR="0049391D" w:rsidRPr="0049391D" w14:paraId="19D2B057" w14:textId="77777777" w:rsidTr="00E374D7">
        <w:trPr>
          <w:trHeight w:val="542"/>
        </w:trPr>
        <w:tc>
          <w:tcPr>
            <w:tcW w:w="2119" w:type="pct"/>
            <w:tcBorders>
              <w:top w:val="single" w:sz="8" w:space="0" w:color="FFFFFF"/>
              <w:left w:val="single" w:sz="8" w:space="0" w:color="FFFFFF"/>
              <w:bottom w:val="single" w:sz="6" w:space="0" w:color="FFFFFF"/>
              <w:right w:val="single" w:sz="8" w:space="0" w:color="FFFFFF"/>
            </w:tcBorders>
            <w:shd w:val="clear" w:color="auto" w:fill="A5D5E2"/>
          </w:tcPr>
          <w:p w14:paraId="0C4A4925"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 xml:space="preserve">Članice </w:t>
            </w:r>
            <w:proofErr w:type="spellStart"/>
            <w:r w:rsidRPr="0049391D">
              <w:rPr>
                <w:rFonts w:ascii="Arial" w:eastAsia="Calibri" w:hAnsi="Arial" w:cs="Arial"/>
                <w:b/>
                <w:sz w:val="19"/>
                <w:szCs w:val="19"/>
              </w:rPr>
              <w:t>evroobmočja</w:t>
            </w:r>
            <w:proofErr w:type="spellEnd"/>
            <w:r w:rsidRPr="0049391D">
              <w:rPr>
                <w:rFonts w:ascii="Arial" w:eastAsia="Calibri" w:hAnsi="Arial" w:cs="Arial"/>
                <w:b/>
                <w:sz w:val="19"/>
                <w:szCs w:val="19"/>
              </w:rPr>
              <w:t xml:space="preserve"> (S.2111)</w:t>
            </w:r>
          </w:p>
        </w:tc>
        <w:tc>
          <w:tcPr>
            <w:tcW w:w="2881" w:type="pct"/>
            <w:tcBorders>
              <w:top w:val="single" w:sz="8" w:space="0" w:color="FFFFFF"/>
              <w:left w:val="single" w:sz="8" w:space="0" w:color="FFFFFF"/>
              <w:bottom w:val="single" w:sz="8" w:space="0" w:color="FFFFFF"/>
              <w:right w:val="single" w:sz="8" w:space="0" w:color="FFFFFF"/>
            </w:tcBorders>
            <w:shd w:val="clear" w:color="auto" w:fill="A5D5E2"/>
          </w:tcPr>
          <w:p w14:paraId="18E4BA7B"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Avstrija, Belgija, Ciper, Estonija, Finska, Francija, Grčija, Hrvaška, Irska, Italija, Latvija, Litva, Luksemburg, Malta, Nemčija, Nizozemska, Portugalska, Slovaška, Slovenija, Španija</w:t>
            </w:r>
          </w:p>
        </w:tc>
      </w:tr>
      <w:tr w:rsidR="0049391D" w:rsidRPr="0049391D" w14:paraId="35A1CE10" w14:textId="77777777" w:rsidTr="00E374D7">
        <w:tc>
          <w:tcPr>
            <w:tcW w:w="2119" w:type="pct"/>
            <w:tcBorders>
              <w:top w:val="single" w:sz="6" w:space="0" w:color="FFFFFF"/>
              <w:left w:val="single" w:sz="8" w:space="0" w:color="FFFFFF"/>
              <w:bottom w:val="nil"/>
              <w:right w:val="single" w:sz="8" w:space="0" w:color="FFFFFF"/>
            </w:tcBorders>
            <w:shd w:val="clear" w:color="auto" w:fill="DAEEF3"/>
          </w:tcPr>
          <w:p w14:paraId="42C3C12A" w14:textId="77777777" w:rsidR="0049391D" w:rsidRPr="0049391D" w:rsidRDefault="0049391D" w:rsidP="0049391D">
            <w:pPr>
              <w:spacing w:before="20" w:after="20"/>
              <w:jc w:val="both"/>
              <w:rPr>
                <w:rFonts w:ascii="Arial" w:eastAsia="Calibri" w:hAnsi="Arial" w:cs="Arial"/>
                <w:b/>
                <w:sz w:val="19"/>
                <w:szCs w:val="19"/>
              </w:rPr>
            </w:pPr>
            <w:r w:rsidRPr="0049391D">
              <w:rPr>
                <w:rFonts w:ascii="Arial" w:eastAsia="Calibri" w:hAnsi="Arial" w:cs="Arial"/>
                <w:b/>
                <w:sz w:val="19"/>
                <w:szCs w:val="19"/>
              </w:rPr>
              <w:t>Ostale članice EU in institucije EU (S.2112)</w:t>
            </w:r>
          </w:p>
        </w:tc>
        <w:tc>
          <w:tcPr>
            <w:tcW w:w="2881" w:type="pct"/>
            <w:shd w:val="clear" w:color="auto" w:fill="D2EAF1"/>
          </w:tcPr>
          <w:p w14:paraId="6AD62DA4" w14:textId="77777777" w:rsidR="0049391D" w:rsidRPr="0049391D" w:rsidRDefault="0049391D" w:rsidP="0049391D">
            <w:pPr>
              <w:spacing w:before="20" w:after="20"/>
              <w:jc w:val="both"/>
              <w:rPr>
                <w:rFonts w:ascii="Arial" w:eastAsia="Calibri" w:hAnsi="Arial" w:cs="Arial"/>
                <w:sz w:val="19"/>
                <w:szCs w:val="19"/>
              </w:rPr>
            </w:pPr>
            <w:r w:rsidRPr="0049391D">
              <w:rPr>
                <w:rFonts w:ascii="Arial" w:eastAsia="Calibri" w:hAnsi="Arial" w:cs="Arial"/>
                <w:sz w:val="19"/>
                <w:szCs w:val="19"/>
              </w:rPr>
              <w:t>Bolgarija, Češka, Danska, Madžarska, Poljska, Romunija, Švedska</w:t>
            </w:r>
          </w:p>
        </w:tc>
      </w:tr>
    </w:tbl>
    <w:p w14:paraId="1B6AFB6E" w14:textId="77777777" w:rsidR="0049391D" w:rsidRPr="0049391D" w:rsidRDefault="0049391D" w:rsidP="0049391D">
      <w:pPr>
        <w:autoSpaceDE w:val="0"/>
        <w:autoSpaceDN w:val="0"/>
        <w:adjustRightInd w:val="0"/>
        <w:jc w:val="both"/>
        <w:rPr>
          <w:rFonts w:ascii="Arial" w:hAnsi="Arial" w:cs="Arial"/>
          <w:sz w:val="19"/>
          <w:szCs w:val="19"/>
        </w:rPr>
      </w:pPr>
    </w:p>
    <w:p w14:paraId="723C669A" w14:textId="77777777" w:rsidR="0049391D" w:rsidRPr="0049391D" w:rsidRDefault="0049391D" w:rsidP="0049391D">
      <w:pPr>
        <w:autoSpaceDE w:val="0"/>
        <w:autoSpaceDN w:val="0"/>
        <w:adjustRightInd w:val="0"/>
        <w:jc w:val="both"/>
        <w:rPr>
          <w:rFonts w:ascii="Arial" w:hAnsi="Arial" w:cs="Arial"/>
          <w:sz w:val="19"/>
          <w:szCs w:val="19"/>
        </w:rPr>
      </w:pPr>
    </w:p>
    <w:sectPr w:rsidR="0049391D" w:rsidRPr="0049391D" w:rsidSect="007C368F">
      <w:headerReference w:type="default" r:id="rId10"/>
      <w:footerReference w:type="even" r:id="rId11"/>
      <w:footerReference w:type="default" r:id="rId12"/>
      <w:headerReference w:type="first" r:id="rId13"/>
      <w:pgSz w:w="11896" w:h="16834"/>
      <w:pgMar w:top="2269" w:right="1440" w:bottom="1440" w:left="1440" w:header="708" w:footer="708" w:gutter="0"/>
      <w:paperSrc w:first="1" w:other="1"/>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9DC0" w14:textId="77777777" w:rsidR="00692BE9" w:rsidRDefault="00692BE9">
      <w:r>
        <w:separator/>
      </w:r>
    </w:p>
  </w:endnote>
  <w:endnote w:type="continuationSeparator" w:id="0">
    <w:p w14:paraId="35A480CB" w14:textId="77777777" w:rsidR="00692BE9" w:rsidRDefault="0069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Malgun Gothic Semilight"/>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5D99"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end"/>
    </w:r>
  </w:p>
  <w:p w14:paraId="7A41AFD0" w14:textId="77777777" w:rsidR="007D154D" w:rsidRDefault="007D154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FDF0"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separate"/>
    </w:r>
    <w:r w:rsidR="007D154D">
      <w:rPr>
        <w:rStyle w:val="tevilkastrani"/>
        <w:noProof/>
      </w:rPr>
      <w:t>2</w:t>
    </w:r>
    <w:r>
      <w:rPr>
        <w:rStyle w:val="tevilkastrani"/>
      </w:rPr>
      <w:fldChar w:fldCharType="end"/>
    </w:r>
  </w:p>
  <w:p w14:paraId="71379289" w14:textId="77777777" w:rsidR="007D154D" w:rsidRDefault="007D154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BB62" w14:textId="77777777" w:rsidR="00692BE9" w:rsidRDefault="00692BE9">
      <w:r>
        <w:separator/>
      </w:r>
    </w:p>
  </w:footnote>
  <w:footnote w:type="continuationSeparator" w:id="0">
    <w:p w14:paraId="33741760" w14:textId="77777777" w:rsidR="00692BE9" w:rsidRDefault="0069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MON_976952798"/>
  <w:bookmarkStart w:id="4" w:name="_MON_977033145"/>
  <w:bookmarkEnd w:id="3"/>
  <w:bookmarkEnd w:id="4"/>
  <w:bookmarkStart w:id="5" w:name="_MON_977033272"/>
  <w:bookmarkEnd w:id="5"/>
  <w:p w14:paraId="0027C7D4" w14:textId="77777777" w:rsidR="007D154D" w:rsidRDefault="007D154D">
    <w:pPr>
      <w:framePr w:hSpace="181" w:wrap="notBeside" w:vAnchor="page" w:hAnchor="page" w:x="4752" w:y="721"/>
      <w:jc w:val="center"/>
    </w:pPr>
    <w:r>
      <w:object w:dxaOrig="2546" w:dyaOrig="901" w14:anchorId="39615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5.75pt" fillcolor="window">
          <v:imagedata r:id="rId1" o:title=""/>
        </v:shape>
        <o:OLEObject Type="Embed" ProgID="Word.Picture.8" ShapeID="_x0000_i1025" DrawAspect="Content" ObjectID="_1829381049" r:id="rId2"/>
      </w:object>
    </w:r>
  </w:p>
  <w:p w14:paraId="1129C5D1" w14:textId="77777777" w:rsidR="007D154D" w:rsidRDefault="007D154D">
    <w:pPr>
      <w:pStyle w:val="Glava"/>
    </w:pPr>
  </w:p>
  <w:p w14:paraId="0A96A671" w14:textId="77777777" w:rsidR="007D154D" w:rsidRDefault="007D154D">
    <w:pPr>
      <w:pStyle w:val="Glava"/>
    </w:pPr>
    <w:r>
      <w:t xml:space="preserve"> </w:t>
    </w:r>
  </w:p>
  <w:p w14:paraId="507BF1C8" w14:textId="77777777" w:rsidR="007D154D" w:rsidRDefault="007D154D">
    <w:pPr>
      <w:pStyle w:val="Glava"/>
    </w:pPr>
  </w:p>
  <w:p w14:paraId="3DF7628D" w14:textId="77777777" w:rsidR="007D154D" w:rsidRDefault="007D154D">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CB11" w14:textId="77777777" w:rsidR="007D154D" w:rsidRDefault="00563904">
    <w:pPr>
      <w:pStyle w:val="Glava"/>
      <w:jc w:val="center"/>
    </w:pPr>
    <w:r>
      <w:rPr>
        <w:noProof/>
      </w:rPr>
      <w:drawing>
        <wp:anchor distT="0" distB="0" distL="114300" distR="114300" simplePos="0" relativeHeight="251659264" behindDoc="1" locked="0" layoutInCell="1" allowOverlap="1" wp14:anchorId="654838D7" wp14:editId="1EB98C90">
          <wp:simplePos x="0" y="0"/>
          <wp:positionH relativeFrom="column">
            <wp:posOffset>-904875</wp:posOffset>
          </wp:positionH>
          <wp:positionV relativeFrom="page">
            <wp:posOffset>1270</wp:posOffset>
          </wp:positionV>
          <wp:extent cx="7542000" cy="1686600"/>
          <wp:effectExtent l="0" t="0" r="190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4_header_colo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68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237"/>
    <w:multiLevelType w:val="hybridMultilevel"/>
    <w:tmpl w:val="BAAE308A"/>
    <w:lvl w:ilvl="0" w:tplc="4EA819B4">
      <w:start w:val="8"/>
      <w:numFmt w:val="bullet"/>
      <w:lvlText w:val="­"/>
      <w:lvlJc w:val="left"/>
      <w:pPr>
        <w:tabs>
          <w:tab w:val="num" w:pos="714"/>
        </w:tabs>
        <w:ind w:left="714" w:hanging="35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35D5D"/>
    <w:multiLevelType w:val="hybridMultilevel"/>
    <w:tmpl w:val="07A80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B85F22"/>
    <w:multiLevelType w:val="multilevel"/>
    <w:tmpl w:val="EA3225C2"/>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
      <w:lvlJc w:val="left"/>
      <w:pPr>
        <w:tabs>
          <w:tab w:val="num" w:pos="360"/>
        </w:tabs>
        <w:ind w:left="360" w:hanging="360"/>
      </w:pPr>
      <w:rPr>
        <w:rFonts w:ascii="Courier New" w:hAnsi="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33E1AE0"/>
    <w:multiLevelType w:val="multilevel"/>
    <w:tmpl w:val="30EE91E4"/>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4804832"/>
    <w:multiLevelType w:val="hybridMultilevel"/>
    <w:tmpl w:val="20A023C0"/>
    <w:lvl w:ilvl="0" w:tplc="1A72CA6C">
      <w:start w:val="1"/>
      <w:numFmt w:val="bullet"/>
      <w:lvlText w:val=""/>
      <w:lvlJc w:val="left"/>
      <w:pPr>
        <w:tabs>
          <w:tab w:val="num" w:pos="786"/>
        </w:tabs>
        <w:ind w:left="786"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81E14"/>
    <w:multiLevelType w:val="hybridMultilevel"/>
    <w:tmpl w:val="440E4B2C"/>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432B1CB8"/>
    <w:multiLevelType w:val="hybridMultilevel"/>
    <w:tmpl w:val="EA3225C2"/>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E5F68BB"/>
    <w:multiLevelType w:val="hybridMultilevel"/>
    <w:tmpl w:val="E2CC4A7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219CE"/>
    <w:multiLevelType w:val="hybridMultilevel"/>
    <w:tmpl w:val="72D6FFDA"/>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F22632F4">
      <w:start w:val="1"/>
      <w:numFmt w:val="bullet"/>
      <w:lvlText w:val="­"/>
      <w:lvlJc w:val="left"/>
      <w:pPr>
        <w:tabs>
          <w:tab w:val="num" w:pos="1080"/>
        </w:tabs>
        <w:ind w:left="1080" w:hanging="360"/>
      </w:pPr>
      <w:rPr>
        <w:rFonts w:ascii="Courier New" w:hAnsi="Courier New" w:hint="default"/>
        <w:color w:val="auto"/>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35211D5"/>
    <w:multiLevelType w:val="hybridMultilevel"/>
    <w:tmpl w:val="8F38F6BE"/>
    <w:lvl w:ilvl="0" w:tplc="F22632F4">
      <w:start w:val="1"/>
      <w:numFmt w:val="bullet"/>
      <w:lvlText w:val="­"/>
      <w:lvlJc w:val="left"/>
      <w:pPr>
        <w:tabs>
          <w:tab w:val="num" w:pos="1188"/>
        </w:tabs>
        <w:ind w:left="1188" w:hanging="360"/>
      </w:pPr>
      <w:rPr>
        <w:rFonts w:ascii="Courier New" w:hAnsi="Courier New" w:hint="default"/>
      </w:rPr>
    </w:lvl>
    <w:lvl w:ilvl="1" w:tplc="04240001">
      <w:start w:val="1"/>
      <w:numFmt w:val="bullet"/>
      <w:lvlText w:val=""/>
      <w:lvlJc w:val="left"/>
      <w:pPr>
        <w:tabs>
          <w:tab w:val="num" w:pos="1908"/>
        </w:tabs>
        <w:ind w:left="1908" w:hanging="360"/>
      </w:pPr>
      <w:rPr>
        <w:rFonts w:ascii="Symbol" w:hAnsi="Symbol" w:hint="default"/>
      </w:rPr>
    </w:lvl>
    <w:lvl w:ilvl="2" w:tplc="04240005" w:tentative="1">
      <w:start w:val="1"/>
      <w:numFmt w:val="bullet"/>
      <w:lvlText w:val=""/>
      <w:lvlJc w:val="left"/>
      <w:pPr>
        <w:tabs>
          <w:tab w:val="num" w:pos="2628"/>
        </w:tabs>
        <w:ind w:left="2628" w:hanging="360"/>
      </w:pPr>
      <w:rPr>
        <w:rFonts w:ascii="Wingdings" w:hAnsi="Wingdings" w:hint="default"/>
      </w:rPr>
    </w:lvl>
    <w:lvl w:ilvl="3" w:tplc="04240001" w:tentative="1">
      <w:start w:val="1"/>
      <w:numFmt w:val="bullet"/>
      <w:lvlText w:val=""/>
      <w:lvlJc w:val="left"/>
      <w:pPr>
        <w:tabs>
          <w:tab w:val="num" w:pos="3348"/>
        </w:tabs>
        <w:ind w:left="3348" w:hanging="360"/>
      </w:pPr>
      <w:rPr>
        <w:rFonts w:ascii="Symbol" w:hAnsi="Symbol" w:hint="default"/>
      </w:rPr>
    </w:lvl>
    <w:lvl w:ilvl="4" w:tplc="04240003" w:tentative="1">
      <w:start w:val="1"/>
      <w:numFmt w:val="bullet"/>
      <w:lvlText w:val="o"/>
      <w:lvlJc w:val="left"/>
      <w:pPr>
        <w:tabs>
          <w:tab w:val="num" w:pos="4068"/>
        </w:tabs>
        <w:ind w:left="4068" w:hanging="360"/>
      </w:pPr>
      <w:rPr>
        <w:rFonts w:ascii="Courier New" w:hAnsi="Courier New" w:cs="Courier New" w:hint="default"/>
      </w:rPr>
    </w:lvl>
    <w:lvl w:ilvl="5" w:tplc="04240005" w:tentative="1">
      <w:start w:val="1"/>
      <w:numFmt w:val="bullet"/>
      <w:lvlText w:val=""/>
      <w:lvlJc w:val="left"/>
      <w:pPr>
        <w:tabs>
          <w:tab w:val="num" w:pos="4788"/>
        </w:tabs>
        <w:ind w:left="4788" w:hanging="360"/>
      </w:pPr>
      <w:rPr>
        <w:rFonts w:ascii="Wingdings" w:hAnsi="Wingdings" w:hint="default"/>
      </w:rPr>
    </w:lvl>
    <w:lvl w:ilvl="6" w:tplc="04240001" w:tentative="1">
      <w:start w:val="1"/>
      <w:numFmt w:val="bullet"/>
      <w:lvlText w:val=""/>
      <w:lvlJc w:val="left"/>
      <w:pPr>
        <w:tabs>
          <w:tab w:val="num" w:pos="5508"/>
        </w:tabs>
        <w:ind w:left="5508" w:hanging="360"/>
      </w:pPr>
      <w:rPr>
        <w:rFonts w:ascii="Symbol" w:hAnsi="Symbol" w:hint="default"/>
      </w:rPr>
    </w:lvl>
    <w:lvl w:ilvl="7" w:tplc="04240003" w:tentative="1">
      <w:start w:val="1"/>
      <w:numFmt w:val="bullet"/>
      <w:lvlText w:val="o"/>
      <w:lvlJc w:val="left"/>
      <w:pPr>
        <w:tabs>
          <w:tab w:val="num" w:pos="6228"/>
        </w:tabs>
        <w:ind w:left="6228" w:hanging="360"/>
      </w:pPr>
      <w:rPr>
        <w:rFonts w:ascii="Courier New" w:hAnsi="Courier New" w:cs="Courier New" w:hint="default"/>
      </w:rPr>
    </w:lvl>
    <w:lvl w:ilvl="8" w:tplc="04240005" w:tentative="1">
      <w:start w:val="1"/>
      <w:numFmt w:val="bullet"/>
      <w:lvlText w:val=""/>
      <w:lvlJc w:val="left"/>
      <w:pPr>
        <w:tabs>
          <w:tab w:val="num" w:pos="6948"/>
        </w:tabs>
        <w:ind w:left="6948" w:hanging="360"/>
      </w:pPr>
      <w:rPr>
        <w:rFonts w:ascii="Wingdings" w:hAnsi="Wingdings" w:hint="default"/>
      </w:rPr>
    </w:lvl>
  </w:abstractNum>
  <w:abstractNum w:abstractNumId="10" w15:restartNumberingAfterBreak="0">
    <w:nsid w:val="6FF735BE"/>
    <w:multiLevelType w:val="hybridMultilevel"/>
    <w:tmpl w:val="30EE91E4"/>
    <w:lvl w:ilvl="0" w:tplc="481A6C50">
      <w:start w:val="1"/>
      <w:numFmt w:val="bullet"/>
      <w:lvlText w:val="­"/>
      <w:lvlJc w:val="left"/>
      <w:pPr>
        <w:tabs>
          <w:tab w:val="num" w:pos="360"/>
        </w:tabs>
        <w:ind w:left="360" w:hanging="360"/>
      </w:pPr>
      <w:rPr>
        <w:rFonts w:ascii="Courier New" w:hAnsi="Courier New" w:hint="default"/>
        <w:color w:val="auto"/>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78127106">
    <w:abstractNumId w:val="10"/>
  </w:num>
  <w:num w:numId="2" w16cid:durableId="1980186202">
    <w:abstractNumId w:val="3"/>
  </w:num>
  <w:num w:numId="3" w16cid:durableId="1048989443">
    <w:abstractNumId w:val="6"/>
  </w:num>
  <w:num w:numId="4" w16cid:durableId="915241494">
    <w:abstractNumId w:val="2"/>
  </w:num>
  <w:num w:numId="5" w16cid:durableId="417214668">
    <w:abstractNumId w:val="8"/>
  </w:num>
  <w:num w:numId="6" w16cid:durableId="113140176">
    <w:abstractNumId w:val="0"/>
  </w:num>
  <w:num w:numId="7" w16cid:durableId="763762481">
    <w:abstractNumId w:val="4"/>
  </w:num>
  <w:num w:numId="8" w16cid:durableId="843279377">
    <w:abstractNumId w:val="9"/>
  </w:num>
  <w:num w:numId="9" w16cid:durableId="344207195">
    <w:abstractNumId w:val="7"/>
  </w:num>
  <w:num w:numId="10" w16cid:durableId="1377505027">
    <w:abstractNumId w:val="1"/>
  </w:num>
  <w:num w:numId="11" w16cid:durableId="1319991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2"/>
    <w:rsid w:val="00004F6E"/>
    <w:rsid w:val="0000573E"/>
    <w:rsid w:val="00007206"/>
    <w:rsid w:val="00010C43"/>
    <w:rsid w:val="00017C11"/>
    <w:rsid w:val="00021273"/>
    <w:rsid w:val="000334CB"/>
    <w:rsid w:val="000407CF"/>
    <w:rsid w:val="000431E7"/>
    <w:rsid w:val="0005245F"/>
    <w:rsid w:val="0006253C"/>
    <w:rsid w:val="00065857"/>
    <w:rsid w:val="000732B4"/>
    <w:rsid w:val="00081D12"/>
    <w:rsid w:val="00085C51"/>
    <w:rsid w:val="00090ED7"/>
    <w:rsid w:val="000A2735"/>
    <w:rsid w:val="000A31FA"/>
    <w:rsid w:val="000B1656"/>
    <w:rsid w:val="000C7D41"/>
    <w:rsid w:val="000D72F4"/>
    <w:rsid w:val="000E200D"/>
    <w:rsid w:val="000E75B8"/>
    <w:rsid w:val="000E786F"/>
    <w:rsid w:val="000F6B51"/>
    <w:rsid w:val="00101223"/>
    <w:rsid w:val="001033CE"/>
    <w:rsid w:val="00106BC2"/>
    <w:rsid w:val="00111E9E"/>
    <w:rsid w:val="0012430E"/>
    <w:rsid w:val="001339FA"/>
    <w:rsid w:val="001347A1"/>
    <w:rsid w:val="00140AD3"/>
    <w:rsid w:val="00142CFE"/>
    <w:rsid w:val="00145638"/>
    <w:rsid w:val="00146D2B"/>
    <w:rsid w:val="001478F1"/>
    <w:rsid w:val="00147DC9"/>
    <w:rsid w:val="00154D60"/>
    <w:rsid w:val="001554BA"/>
    <w:rsid w:val="001830C7"/>
    <w:rsid w:val="00183D5D"/>
    <w:rsid w:val="001A3207"/>
    <w:rsid w:val="001B1A13"/>
    <w:rsid w:val="001C2ABF"/>
    <w:rsid w:val="001C50CF"/>
    <w:rsid w:val="001D2C61"/>
    <w:rsid w:val="001D32C3"/>
    <w:rsid w:val="001D4EB8"/>
    <w:rsid w:val="001D7789"/>
    <w:rsid w:val="00202884"/>
    <w:rsid w:val="002038CC"/>
    <w:rsid w:val="0021023A"/>
    <w:rsid w:val="002102A9"/>
    <w:rsid w:val="0021066C"/>
    <w:rsid w:val="00216601"/>
    <w:rsid w:val="00217ADC"/>
    <w:rsid w:val="00223ECD"/>
    <w:rsid w:val="00226EBE"/>
    <w:rsid w:val="00230540"/>
    <w:rsid w:val="0023307C"/>
    <w:rsid w:val="00234D8E"/>
    <w:rsid w:val="00236E03"/>
    <w:rsid w:val="00254396"/>
    <w:rsid w:val="00255D11"/>
    <w:rsid w:val="002574C6"/>
    <w:rsid w:val="0027611C"/>
    <w:rsid w:val="0027684B"/>
    <w:rsid w:val="00293834"/>
    <w:rsid w:val="0029464E"/>
    <w:rsid w:val="002A118B"/>
    <w:rsid w:val="002C292B"/>
    <w:rsid w:val="002D3251"/>
    <w:rsid w:val="002D3C19"/>
    <w:rsid w:val="002D7A4A"/>
    <w:rsid w:val="002E23F4"/>
    <w:rsid w:val="002E4F2D"/>
    <w:rsid w:val="002E69FE"/>
    <w:rsid w:val="002E7041"/>
    <w:rsid w:val="002F0216"/>
    <w:rsid w:val="002F569A"/>
    <w:rsid w:val="003035FF"/>
    <w:rsid w:val="00314A3F"/>
    <w:rsid w:val="00315704"/>
    <w:rsid w:val="003310FF"/>
    <w:rsid w:val="00333327"/>
    <w:rsid w:val="00334A17"/>
    <w:rsid w:val="0033542C"/>
    <w:rsid w:val="00341D1D"/>
    <w:rsid w:val="003432B8"/>
    <w:rsid w:val="00346C9E"/>
    <w:rsid w:val="00352561"/>
    <w:rsid w:val="00353FCC"/>
    <w:rsid w:val="003571DA"/>
    <w:rsid w:val="0036201E"/>
    <w:rsid w:val="003717C9"/>
    <w:rsid w:val="003721A5"/>
    <w:rsid w:val="003742F1"/>
    <w:rsid w:val="00377E6F"/>
    <w:rsid w:val="00384D6C"/>
    <w:rsid w:val="00397210"/>
    <w:rsid w:val="003A3E46"/>
    <w:rsid w:val="003A4650"/>
    <w:rsid w:val="003A72CD"/>
    <w:rsid w:val="003B13A9"/>
    <w:rsid w:val="003B2FAC"/>
    <w:rsid w:val="003B49BC"/>
    <w:rsid w:val="003C1A16"/>
    <w:rsid w:val="003C3930"/>
    <w:rsid w:val="003C61FF"/>
    <w:rsid w:val="003D3A0B"/>
    <w:rsid w:val="003D4871"/>
    <w:rsid w:val="003E3C76"/>
    <w:rsid w:val="003F0447"/>
    <w:rsid w:val="003F3F17"/>
    <w:rsid w:val="00410C24"/>
    <w:rsid w:val="00412D65"/>
    <w:rsid w:val="004213F3"/>
    <w:rsid w:val="004226C6"/>
    <w:rsid w:val="0042425B"/>
    <w:rsid w:val="0042634B"/>
    <w:rsid w:val="00426C06"/>
    <w:rsid w:val="00434B90"/>
    <w:rsid w:val="0043717A"/>
    <w:rsid w:val="00450EB2"/>
    <w:rsid w:val="00454106"/>
    <w:rsid w:val="00474423"/>
    <w:rsid w:val="0047752F"/>
    <w:rsid w:val="004843D7"/>
    <w:rsid w:val="0048450B"/>
    <w:rsid w:val="00492775"/>
    <w:rsid w:val="0049391D"/>
    <w:rsid w:val="0049540E"/>
    <w:rsid w:val="004A40AC"/>
    <w:rsid w:val="004B3F84"/>
    <w:rsid w:val="004B4144"/>
    <w:rsid w:val="004C22D3"/>
    <w:rsid w:val="004D301C"/>
    <w:rsid w:val="004D612C"/>
    <w:rsid w:val="004F3519"/>
    <w:rsid w:val="004F65E7"/>
    <w:rsid w:val="005059AA"/>
    <w:rsid w:val="00511406"/>
    <w:rsid w:val="005222B4"/>
    <w:rsid w:val="00532CA9"/>
    <w:rsid w:val="00532D02"/>
    <w:rsid w:val="0054693C"/>
    <w:rsid w:val="0054693E"/>
    <w:rsid w:val="0055774C"/>
    <w:rsid w:val="005617D2"/>
    <w:rsid w:val="00561961"/>
    <w:rsid w:val="00562D1E"/>
    <w:rsid w:val="00563222"/>
    <w:rsid w:val="00563904"/>
    <w:rsid w:val="00566839"/>
    <w:rsid w:val="00567092"/>
    <w:rsid w:val="00567F64"/>
    <w:rsid w:val="00570800"/>
    <w:rsid w:val="00571C64"/>
    <w:rsid w:val="005754C6"/>
    <w:rsid w:val="00580EED"/>
    <w:rsid w:val="00581604"/>
    <w:rsid w:val="00582366"/>
    <w:rsid w:val="005823F6"/>
    <w:rsid w:val="00584AB6"/>
    <w:rsid w:val="005857C6"/>
    <w:rsid w:val="0059194B"/>
    <w:rsid w:val="005A1146"/>
    <w:rsid w:val="005B4EEB"/>
    <w:rsid w:val="005C6F33"/>
    <w:rsid w:val="005D5D3D"/>
    <w:rsid w:val="005D6163"/>
    <w:rsid w:val="005D7737"/>
    <w:rsid w:val="005E0837"/>
    <w:rsid w:val="005E0E46"/>
    <w:rsid w:val="005E20B6"/>
    <w:rsid w:val="005F13D8"/>
    <w:rsid w:val="005F245F"/>
    <w:rsid w:val="00600E23"/>
    <w:rsid w:val="00601450"/>
    <w:rsid w:val="006032CE"/>
    <w:rsid w:val="00603CE3"/>
    <w:rsid w:val="006048A6"/>
    <w:rsid w:val="00617AE6"/>
    <w:rsid w:val="00621FFC"/>
    <w:rsid w:val="00627984"/>
    <w:rsid w:val="006444C9"/>
    <w:rsid w:val="00646AAD"/>
    <w:rsid w:val="00650800"/>
    <w:rsid w:val="0065291B"/>
    <w:rsid w:val="0065632E"/>
    <w:rsid w:val="006574BC"/>
    <w:rsid w:val="006624CA"/>
    <w:rsid w:val="00667576"/>
    <w:rsid w:val="00670093"/>
    <w:rsid w:val="0067545C"/>
    <w:rsid w:val="00683C53"/>
    <w:rsid w:val="00683D9C"/>
    <w:rsid w:val="00687E32"/>
    <w:rsid w:val="00690BD7"/>
    <w:rsid w:val="00692BE9"/>
    <w:rsid w:val="006940DA"/>
    <w:rsid w:val="00696324"/>
    <w:rsid w:val="006963CF"/>
    <w:rsid w:val="006A3321"/>
    <w:rsid w:val="006B6B38"/>
    <w:rsid w:val="006B763F"/>
    <w:rsid w:val="006C692E"/>
    <w:rsid w:val="006D2F60"/>
    <w:rsid w:val="006E365E"/>
    <w:rsid w:val="006E63F5"/>
    <w:rsid w:val="0070608D"/>
    <w:rsid w:val="00715638"/>
    <w:rsid w:val="00715C53"/>
    <w:rsid w:val="00732A55"/>
    <w:rsid w:val="00734B8E"/>
    <w:rsid w:val="00742AD8"/>
    <w:rsid w:val="00744254"/>
    <w:rsid w:val="00746AAC"/>
    <w:rsid w:val="00747FF8"/>
    <w:rsid w:val="007513F7"/>
    <w:rsid w:val="00752D1E"/>
    <w:rsid w:val="007557C0"/>
    <w:rsid w:val="007735DD"/>
    <w:rsid w:val="00784551"/>
    <w:rsid w:val="0079287A"/>
    <w:rsid w:val="007961BA"/>
    <w:rsid w:val="007A3255"/>
    <w:rsid w:val="007B1668"/>
    <w:rsid w:val="007B4EBC"/>
    <w:rsid w:val="007C1AA3"/>
    <w:rsid w:val="007C368F"/>
    <w:rsid w:val="007C491B"/>
    <w:rsid w:val="007C6A9D"/>
    <w:rsid w:val="007C7813"/>
    <w:rsid w:val="007D154D"/>
    <w:rsid w:val="007D1E00"/>
    <w:rsid w:val="007F49E5"/>
    <w:rsid w:val="007F5506"/>
    <w:rsid w:val="00803C37"/>
    <w:rsid w:val="008064A6"/>
    <w:rsid w:val="008169BE"/>
    <w:rsid w:val="00820720"/>
    <w:rsid w:val="00821690"/>
    <w:rsid w:val="008309FD"/>
    <w:rsid w:val="00832183"/>
    <w:rsid w:val="008351B2"/>
    <w:rsid w:val="0084156C"/>
    <w:rsid w:val="00847F39"/>
    <w:rsid w:val="00855AD9"/>
    <w:rsid w:val="00865476"/>
    <w:rsid w:val="00874CC3"/>
    <w:rsid w:val="00876232"/>
    <w:rsid w:val="00883810"/>
    <w:rsid w:val="00885647"/>
    <w:rsid w:val="008A4882"/>
    <w:rsid w:val="008A6698"/>
    <w:rsid w:val="008B195E"/>
    <w:rsid w:val="008B4101"/>
    <w:rsid w:val="008B452C"/>
    <w:rsid w:val="008B6F23"/>
    <w:rsid w:val="008C2DAC"/>
    <w:rsid w:val="008D4CB3"/>
    <w:rsid w:val="008E2F4B"/>
    <w:rsid w:val="008E3C73"/>
    <w:rsid w:val="008F27F6"/>
    <w:rsid w:val="009029DE"/>
    <w:rsid w:val="009074A6"/>
    <w:rsid w:val="0092288A"/>
    <w:rsid w:val="00923FF9"/>
    <w:rsid w:val="00926926"/>
    <w:rsid w:val="00930053"/>
    <w:rsid w:val="00940B9B"/>
    <w:rsid w:val="00943648"/>
    <w:rsid w:val="00945CE3"/>
    <w:rsid w:val="00947302"/>
    <w:rsid w:val="00961C7C"/>
    <w:rsid w:val="00963361"/>
    <w:rsid w:val="00967E20"/>
    <w:rsid w:val="00971271"/>
    <w:rsid w:val="0098147A"/>
    <w:rsid w:val="009837D6"/>
    <w:rsid w:val="00985E8B"/>
    <w:rsid w:val="00986734"/>
    <w:rsid w:val="0099026E"/>
    <w:rsid w:val="0099390F"/>
    <w:rsid w:val="009961B7"/>
    <w:rsid w:val="009A0011"/>
    <w:rsid w:val="009A7E38"/>
    <w:rsid w:val="009B0077"/>
    <w:rsid w:val="009B3D68"/>
    <w:rsid w:val="009B7C9E"/>
    <w:rsid w:val="009C1ADD"/>
    <w:rsid w:val="009C30EB"/>
    <w:rsid w:val="009C4886"/>
    <w:rsid w:val="009C5017"/>
    <w:rsid w:val="009C6726"/>
    <w:rsid w:val="009D5F61"/>
    <w:rsid w:val="009E52B7"/>
    <w:rsid w:val="009E5970"/>
    <w:rsid w:val="009F2743"/>
    <w:rsid w:val="009F5173"/>
    <w:rsid w:val="00A0065F"/>
    <w:rsid w:val="00A10522"/>
    <w:rsid w:val="00A11142"/>
    <w:rsid w:val="00A16CB2"/>
    <w:rsid w:val="00A16FB0"/>
    <w:rsid w:val="00A201AE"/>
    <w:rsid w:val="00A222D4"/>
    <w:rsid w:val="00A27BBB"/>
    <w:rsid w:val="00A352D8"/>
    <w:rsid w:val="00A450D0"/>
    <w:rsid w:val="00A46866"/>
    <w:rsid w:val="00A62517"/>
    <w:rsid w:val="00A63AC6"/>
    <w:rsid w:val="00A742D5"/>
    <w:rsid w:val="00A77AF3"/>
    <w:rsid w:val="00A80A58"/>
    <w:rsid w:val="00A84598"/>
    <w:rsid w:val="00A86B9E"/>
    <w:rsid w:val="00A94BEE"/>
    <w:rsid w:val="00A960C9"/>
    <w:rsid w:val="00A97074"/>
    <w:rsid w:val="00AA0546"/>
    <w:rsid w:val="00AA2538"/>
    <w:rsid w:val="00AA2EBB"/>
    <w:rsid w:val="00AA3E55"/>
    <w:rsid w:val="00AB5920"/>
    <w:rsid w:val="00AB5EC1"/>
    <w:rsid w:val="00AB629B"/>
    <w:rsid w:val="00AD1639"/>
    <w:rsid w:val="00AD63C2"/>
    <w:rsid w:val="00AD75A8"/>
    <w:rsid w:val="00AE38E9"/>
    <w:rsid w:val="00AE460C"/>
    <w:rsid w:val="00AE68E4"/>
    <w:rsid w:val="00AE7D27"/>
    <w:rsid w:val="00B021C1"/>
    <w:rsid w:val="00B235D7"/>
    <w:rsid w:val="00B25D9D"/>
    <w:rsid w:val="00B332E3"/>
    <w:rsid w:val="00B33AA6"/>
    <w:rsid w:val="00B46B93"/>
    <w:rsid w:val="00B52F5E"/>
    <w:rsid w:val="00B7415F"/>
    <w:rsid w:val="00B8046D"/>
    <w:rsid w:val="00B81C4F"/>
    <w:rsid w:val="00B84715"/>
    <w:rsid w:val="00B87C1F"/>
    <w:rsid w:val="00BB2204"/>
    <w:rsid w:val="00BB524A"/>
    <w:rsid w:val="00BB7E75"/>
    <w:rsid w:val="00BC0F74"/>
    <w:rsid w:val="00BE669E"/>
    <w:rsid w:val="00C2356A"/>
    <w:rsid w:val="00C26790"/>
    <w:rsid w:val="00C3301F"/>
    <w:rsid w:val="00C33608"/>
    <w:rsid w:val="00C40307"/>
    <w:rsid w:val="00C4209C"/>
    <w:rsid w:val="00C729AB"/>
    <w:rsid w:val="00C85429"/>
    <w:rsid w:val="00C96978"/>
    <w:rsid w:val="00C96F55"/>
    <w:rsid w:val="00CC0BF0"/>
    <w:rsid w:val="00CC2DDF"/>
    <w:rsid w:val="00CC3746"/>
    <w:rsid w:val="00CC7DB6"/>
    <w:rsid w:val="00CD18B5"/>
    <w:rsid w:val="00CD5D0C"/>
    <w:rsid w:val="00CE1316"/>
    <w:rsid w:val="00CF6EE8"/>
    <w:rsid w:val="00CF71C4"/>
    <w:rsid w:val="00D11EE2"/>
    <w:rsid w:val="00D12656"/>
    <w:rsid w:val="00D20165"/>
    <w:rsid w:val="00D2570A"/>
    <w:rsid w:val="00D2667C"/>
    <w:rsid w:val="00D312E6"/>
    <w:rsid w:val="00D34727"/>
    <w:rsid w:val="00D34CB5"/>
    <w:rsid w:val="00D35327"/>
    <w:rsid w:val="00D35F4D"/>
    <w:rsid w:val="00D3671E"/>
    <w:rsid w:val="00D46EE8"/>
    <w:rsid w:val="00D603C3"/>
    <w:rsid w:val="00D64DC5"/>
    <w:rsid w:val="00D65390"/>
    <w:rsid w:val="00D66A59"/>
    <w:rsid w:val="00D73914"/>
    <w:rsid w:val="00D804AC"/>
    <w:rsid w:val="00D83B55"/>
    <w:rsid w:val="00D865F5"/>
    <w:rsid w:val="00D93D79"/>
    <w:rsid w:val="00D95B0D"/>
    <w:rsid w:val="00DA18E8"/>
    <w:rsid w:val="00DB0335"/>
    <w:rsid w:val="00DB2383"/>
    <w:rsid w:val="00DC01B6"/>
    <w:rsid w:val="00DC0949"/>
    <w:rsid w:val="00DD0A38"/>
    <w:rsid w:val="00DD1876"/>
    <w:rsid w:val="00DD5638"/>
    <w:rsid w:val="00DD6B53"/>
    <w:rsid w:val="00DE0F73"/>
    <w:rsid w:val="00E03A0F"/>
    <w:rsid w:val="00E1311D"/>
    <w:rsid w:val="00E13451"/>
    <w:rsid w:val="00E14348"/>
    <w:rsid w:val="00E2292F"/>
    <w:rsid w:val="00E24B8C"/>
    <w:rsid w:val="00E3279D"/>
    <w:rsid w:val="00E40C3E"/>
    <w:rsid w:val="00E42408"/>
    <w:rsid w:val="00E425B3"/>
    <w:rsid w:val="00E46018"/>
    <w:rsid w:val="00E51AA1"/>
    <w:rsid w:val="00E53DA2"/>
    <w:rsid w:val="00E7160C"/>
    <w:rsid w:val="00E72B95"/>
    <w:rsid w:val="00E738B8"/>
    <w:rsid w:val="00E93DC4"/>
    <w:rsid w:val="00E957B3"/>
    <w:rsid w:val="00EA0096"/>
    <w:rsid w:val="00EA457B"/>
    <w:rsid w:val="00EB4581"/>
    <w:rsid w:val="00EC4509"/>
    <w:rsid w:val="00ED1DEC"/>
    <w:rsid w:val="00EE394B"/>
    <w:rsid w:val="00EF38CE"/>
    <w:rsid w:val="00EF5A3A"/>
    <w:rsid w:val="00EF682D"/>
    <w:rsid w:val="00EF6ED7"/>
    <w:rsid w:val="00F0488B"/>
    <w:rsid w:val="00F05E76"/>
    <w:rsid w:val="00F116FC"/>
    <w:rsid w:val="00F24D7B"/>
    <w:rsid w:val="00F30236"/>
    <w:rsid w:val="00F34669"/>
    <w:rsid w:val="00F3672A"/>
    <w:rsid w:val="00F36FEF"/>
    <w:rsid w:val="00F40793"/>
    <w:rsid w:val="00F41AE5"/>
    <w:rsid w:val="00F46C16"/>
    <w:rsid w:val="00F54469"/>
    <w:rsid w:val="00F56613"/>
    <w:rsid w:val="00F57D17"/>
    <w:rsid w:val="00F64441"/>
    <w:rsid w:val="00F7579B"/>
    <w:rsid w:val="00F763E6"/>
    <w:rsid w:val="00F80B77"/>
    <w:rsid w:val="00F93758"/>
    <w:rsid w:val="00F94CBB"/>
    <w:rsid w:val="00FB0621"/>
    <w:rsid w:val="00FB112F"/>
    <w:rsid w:val="00FB45E8"/>
    <w:rsid w:val="00FB5DE6"/>
    <w:rsid w:val="00FC3357"/>
    <w:rsid w:val="00FD225D"/>
    <w:rsid w:val="00FD37E3"/>
    <w:rsid w:val="00FD48D9"/>
    <w:rsid w:val="00FD7E3F"/>
    <w:rsid w:val="00FE1C42"/>
    <w:rsid w:val="00FE1CF4"/>
    <w:rsid w:val="00FF1257"/>
    <w:rsid w:val="00FF7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417F5F"/>
  <w15:docId w15:val="{EC06C602-15F5-448C-9026-27559AB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C368F"/>
    <w:rPr>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autoRedefine/>
    <w:rsid w:val="007C368F"/>
    <w:pPr>
      <w:tabs>
        <w:tab w:val="right" w:pos="6840"/>
      </w:tabs>
      <w:spacing w:line="220" w:lineRule="atLeast"/>
      <w:ind w:right="-360"/>
    </w:pPr>
  </w:style>
  <w:style w:type="paragraph" w:styleId="Naslovnaslovnika">
    <w:name w:val="envelope address"/>
    <w:basedOn w:val="Navaden"/>
    <w:rsid w:val="007C368F"/>
    <w:pPr>
      <w:framePr w:w="7920" w:h="1980" w:hRule="exact" w:hSpace="180" w:wrap="auto" w:hAnchor="page" w:xAlign="center" w:yAlign="bottom"/>
      <w:ind w:left="2880"/>
    </w:pPr>
    <w:rPr>
      <w:sz w:val="24"/>
    </w:rPr>
  </w:style>
  <w:style w:type="paragraph" w:styleId="Glava">
    <w:name w:val="header"/>
    <w:basedOn w:val="Navaden"/>
    <w:rsid w:val="007C368F"/>
    <w:pPr>
      <w:spacing w:line="220" w:lineRule="atLeast"/>
      <w:ind w:right="-360"/>
    </w:pPr>
    <w:rPr>
      <w:sz w:val="20"/>
    </w:rPr>
  </w:style>
  <w:style w:type="character" w:styleId="tevilkastrani">
    <w:name w:val="page number"/>
    <w:rsid w:val="007C368F"/>
    <w:rPr>
      <w:rFonts w:ascii="Times New Roman" w:hAnsi="Times New Roman"/>
      <w:sz w:val="22"/>
    </w:rPr>
  </w:style>
  <w:style w:type="paragraph" w:customStyle="1" w:styleId="zadevazd">
    <w:name w:val="zadeva$zd"/>
    <w:basedOn w:val="Navaden"/>
    <w:rsid w:val="007C368F"/>
    <w:pPr>
      <w:ind w:left="851" w:hanging="851"/>
    </w:pPr>
  </w:style>
  <w:style w:type="paragraph" w:customStyle="1" w:styleId="ssnaslov">
    <w:name w:val="ss$naslov"/>
    <w:basedOn w:val="Navaden"/>
    <w:next w:val="Navaden"/>
    <w:rsid w:val="00E51AA1"/>
    <w:pPr>
      <w:keepLines/>
      <w:spacing w:line="240" w:lineRule="exact"/>
      <w:ind w:right="4763"/>
    </w:pPr>
    <w:rPr>
      <w:rFonts w:ascii="SL Dutch" w:hAnsi="SL Dutch"/>
      <w:lang w:val="en-GB"/>
    </w:rPr>
  </w:style>
  <w:style w:type="paragraph" w:customStyle="1" w:styleId="Slog1">
    <w:name w:val="Slog1"/>
    <w:basedOn w:val="Navaden"/>
    <w:autoRedefine/>
    <w:rsid w:val="007C368F"/>
    <w:pPr>
      <w:jc w:val="right"/>
    </w:pPr>
  </w:style>
  <w:style w:type="paragraph" w:customStyle="1" w:styleId="VSEBINADOPISA">
    <w:name w:val="VSEBINADOPISA"/>
    <w:autoRedefine/>
    <w:rsid w:val="007C368F"/>
    <w:pPr>
      <w:jc w:val="both"/>
    </w:pPr>
    <w:rPr>
      <w:noProof/>
      <w:sz w:val="22"/>
    </w:rPr>
  </w:style>
  <w:style w:type="character" w:styleId="Hiperpovezava">
    <w:name w:val="Hyperlink"/>
    <w:basedOn w:val="Privzetapisavaodstavka"/>
    <w:rsid w:val="00A352D8"/>
    <w:rPr>
      <w:color w:val="0000FF"/>
      <w:u w:val="single"/>
    </w:rPr>
  </w:style>
  <w:style w:type="character" w:styleId="SledenaHiperpovezava">
    <w:name w:val="FollowedHyperlink"/>
    <w:basedOn w:val="Privzetapisavaodstavka"/>
    <w:rsid w:val="00AB5E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pes.si/Statistike/Statistika_financnih_racunov/Splosno?id=1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si.si/porocanje/porocanje-banki-slovenije/porocila/porocanje-podatkov-za-namene-statistike-financnih-racun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edloge\bs_notr.d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0C832-5AB2-4F63-A573-4941CE81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bs_notr.doc</Template>
  <TotalTime>0</TotalTime>
  <Pages>6</Pages>
  <Words>2060</Words>
  <Characters>13062</Characters>
  <Application>Microsoft Office Word</Application>
  <DocSecurity>0</DocSecurity>
  <Lines>1004</Lines>
  <Paragraphs>191</Paragraphs>
  <ScaleCrop>false</ScaleCrop>
  <HeadingPairs>
    <vt:vector size="2" baseType="variant">
      <vt:variant>
        <vt:lpstr>Naslov</vt:lpstr>
      </vt:variant>
      <vt:variant>
        <vt:i4>1</vt:i4>
      </vt:variant>
    </vt:vector>
  </HeadingPairs>
  <TitlesOfParts>
    <vt:vector size="1" baseType="lpstr">
      <vt:lpstr>Oznaka</vt:lpstr>
    </vt:vector>
  </TitlesOfParts>
  <Company>AJPES</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Šemrov</dc:creator>
  <cp:lastModifiedBy>Polona Jakončič</cp:lastModifiedBy>
  <cp:revision>2</cp:revision>
  <dcterms:created xsi:type="dcterms:W3CDTF">2026-01-08T11:37:00Z</dcterms:created>
  <dcterms:modified xsi:type="dcterms:W3CDTF">2026-01-08T11:37:00Z</dcterms:modified>
</cp:coreProperties>
</file>